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2D1A" w14:textId="0A3B541A" w:rsidR="00F14238" w:rsidRPr="008C1040" w:rsidRDefault="00F0020D" w:rsidP="00AC532D">
      <w:pPr>
        <w:ind w:firstLine="0"/>
        <w:jc w:val="center"/>
        <w:rPr>
          <w:b/>
          <w:sz w:val="32"/>
          <w:szCs w:val="32"/>
        </w:rPr>
      </w:pPr>
      <w:r w:rsidRPr="008C1040">
        <w:rPr>
          <w:b/>
          <w:sz w:val="32"/>
          <w:szCs w:val="32"/>
        </w:rPr>
        <w:t>SPECIFICS OF LABOUR MARKET OF UNIVERSITY TEACHERS</w:t>
      </w:r>
    </w:p>
    <w:p w14:paraId="53C872BD" w14:textId="258B7A44" w:rsidR="00662CD3" w:rsidRPr="008C1040" w:rsidRDefault="00F0020D" w:rsidP="00662CD3">
      <w:pPr>
        <w:jc w:val="center"/>
        <w:rPr>
          <w:b/>
          <w:sz w:val="32"/>
          <w:szCs w:val="32"/>
        </w:rPr>
      </w:pPr>
      <w:r w:rsidRPr="008C1040">
        <w:rPr>
          <w:b/>
          <w:sz w:val="32"/>
          <w:szCs w:val="32"/>
        </w:rPr>
        <w:t>Anna Barwińska-</w:t>
      </w:r>
      <w:proofErr w:type="spellStart"/>
      <w:r w:rsidRPr="008C1040">
        <w:rPr>
          <w:b/>
          <w:sz w:val="32"/>
          <w:szCs w:val="32"/>
        </w:rPr>
        <w:t>Małajowicz</w:t>
      </w:r>
      <w:proofErr w:type="spellEnd"/>
      <w:r w:rsidRPr="008C1040">
        <w:rPr>
          <w:b/>
          <w:sz w:val="32"/>
          <w:szCs w:val="32"/>
        </w:rPr>
        <w:t xml:space="preserve">, </w:t>
      </w:r>
      <w:r w:rsidR="00662CD3" w:rsidRPr="008C1040">
        <w:rPr>
          <w:b/>
          <w:sz w:val="32"/>
          <w:szCs w:val="32"/>
        </w:rPr>
        <w:t>Miroslava Knapková</w:t>
      </w:r>
      <w:r w:rsidR="00393957" w:rsidRPr="008C1040">
        <w:rPr>
          <w:b/>
          <w:sz w:val="32"/>
          <w:szCs w:val="32"/>
        </w:rPr>
        <w:t xml:space="preserve">, </w:t>
      </w:r>
      <w:proofErr w:type="spellStart"/>
      <w:r w:rsidR="00393957" w:rsidRPr="008C1040">
        <w:rPr>
          <w:b/>
          <w:sz w:val="32"/>
          <w:szCs w:val="32"/>
        </w:rPr>
        <w:t>Paweł</w:t>
      </w:r>
      <w:proofErr w:type="spellEnd"/>
      <w:r w:rsidR="00393957" w:rsidRPr="008C1040">
        <w:rPr>
          <w:b/>
          <w:sz w:val="32"/>
          <w:szCs w:val="32"/>
        </w:rPr>
        <w:t xml:space="preserve"> </w:t>
      </w:r>
      <w:proofErr w:type="spellStart"/>
      <w:r w:rsidR="00393957" w:rsidRPr="008C1040">
        <w:rPr>
          <w:b/>
          <w:sz w:val="32"/>
          <w:szCs w:val="32"/>
        </w:rPr>
        <w:t>Walawender</w:t>
      </w:r>
      <w:proofErr w:type="spellEnd"/>
    </w:p>
    <w:p w14:paraId="1FDAD28B" w14:textId="53DE276A" w:rsidR="00662CD3" w:rsidRPr="008C1040" w:rsidRDefault="00662CD3">
      <w:pPr>
        <w:rPr>
          <w:b/>
        </w:rPr>
      </w:pPr>
    </w:p>
    <w:p w14:paraId="0C9B003A" w14:textId="41CCBDA4" w:rsidR="00667AB9" w:rsidRPr="008C1040" w:rsidRDefault="00667AB9" w:rsidP="00667AB9">
      <w:pPr>
        <w:pStyle w:val="Nadpis1"/>
      </w:pPr>
      <w:r w:rsidRPr="008C1040">
        <w:t>Introduction</w:t>
      </w:r>
    </w:p>
    <w:p w14:paraId="1374C8B0" w14:textId="77777777" w:rsidR="00822A09" w:rsidRPr="008C1040" w:rsidRDefault="00822A09" w:rsidP="00F14238"/>
    <w:p w14:paraId="349880CA" w14:textId="7B19E68C" w:rsidR="00A06C80" w:rsidRPr="008C1040" w:rsidRDefault="00A06C80" w:rsidP="00F14238">
      <w:r w:rsidRPr="008C1040">
        <w:t xml:space="preserve">This text is an output from the online workshop organized by the </w:t>
      </w:r>
      <w:r w:rsidR="00F0020D" w:rsidRPr="008C1040">
        <w:t xml:space="preserve">Institute of Economics and Finance, University of </w:t>
      </w:r>
      <w:proofErr w:type="spellStart"/>
      <w:r w:rsidR="00F0020D" w:rsidRPr="008C1040">
        <w:t>Rzeszów</w:t>
      </w:r>
      <w:proofErr w:type="spellEnd"/>
      <w:r w:rsidR="00F0020D" w:rsidRPr="008C1040">
        <w:t xml:space="preserve">, </w:t>
      </w:r>
      <w:proofErr w:type="spellStart"/>
      <w:r w:rsidR="00F0020D" w:rsidRPr="008C1040">
        <w:t>Rzeszów</w:t>
      </w:r>
      <w:proofErr w:type="spellEnd"/>
      <w:r w:rsidR="00F0020D" w:rsidRPr="008C1040">
        <w:t xml:space="preserve">, Poland, </w:t>
      </w:r>
      <w:r w:rsidRPr="008C1040">
        <w:t xml:space="preserve">as part of the IVF project no. 22110433 „Does well-being matter? Higher education teachers during Covid-19 </w:t>
      </w:r>
      <w:proofErr w:type="gramStart"/>
      <w:r w:rsidRPr="008C1040">
        <w:t>pandemic“</w:t>
      </w:r>
      <w:proofErr w:type="gramEnd"/>
      <w:r w:rsidRPr="008C1040">
        <w:t xml:space="preserve">. The workshop took </w:t>
      </w:r>
      <w:r w:rsidR="00662CD3" w:rsidRPr="008C1040">
        <w:t xml:space="preserve">place on </w:t>
      </w:r>
      <w:r w:rsidR="00F0020D" w:rsidRPr="008C1040">
        <w:t>22</w:t>
      </w:r>
      <w:r w:rsidR="00F0020D" w:rsidRPr="008C1040">
        <w:rPr>
          <w:vertAlign w:val="superscript"/>
        </w:rPr>
        <w:t>nd</w:t>
      </w:r>
      <w:r w:rsidR="00F0020D" w:rsidRPr="008C1040">
        <w:t xml:space="preserve"> October</w:t>
      </w:r>
      <w:r w:rsidR="00662CD3" w:rsidRPr="008C1040">
        <w:t xml:space="preserve"> 2021, through the MS TEAMS platform. This text is the </w:t>
      </w:r>
      <w:r w:rsidR="00F0020D" w:rsidRPr="008C1040">
        <w:t>second</w:t>
      </w:r>
      <w:r w:rsidR="00662CD3" w:rsidRPr="008C1040">
        <w:t xml:space="preserve"> one from a set of texts within the project. Its main goal is to present the main ideas that were presented at the workshop, focusing mainly on the </w:t>
      </w:r>
      <w:r w:rsidR="00F0020D" w:rsidRPr="008C1040">
        <w:t>specifics of the labour market of university teachers (to collect the basic knowledge about the university teachers work, which will allow to prepare appropriate list of specific activities of the university teachers for the questionnaire collection of the data).</w:t>
      </w:r>
    </w:p>
    <w:p w14:paraId="79248A14" w14:textId="2169DBD9" w:rsidR="00DE114C" w:rsidRPr="008C1040" w:rsidRDefault="00DE114C" w:rsidP="00DE114C">
      <w:pPr>
        <w:ind w:firstLine="0"/>
      </w:pPr>
    </w:p>
    <w:p w14:paraId="7523D8D7" w14:textId="1EE61532" w:rsidR="00DE114C" w:rsidRPr="008C1040" w:rsidRDefault="00DE114C" w:rsidP="00C36E95">
      <w:pPr>
        <w:pStyle w:val="Nadpis1"/>
      </w:pPr>
      <w:r w:rsidRPr="008C1040">
        <w:t>Polish labour market – general notes</w:t>
      </w:r>
    </w:p>
    <w:p w14:paraId="39A5D5E2" w14:textId="3AB4AF56" w:rsidR="00DE114C" w:rsidRPr="008C1040" w:rsidRDefault="00DE114C" w:rsidP="00DE114C">
      <w:r w:rsidRPr="008C1040">
        <w:t xml:space="preserve">The concept of the </w:t>
      </w:r>
      <w:r w:rsidR="008C1040" w:rsidRPr="008C1040">
        <w:t>labour</w:t>
      </w:r>
      <w:r w:rsidRPr="008C1040">
        <w:t xml:space="preserve"> market is complicated. It can be understood through the prism of various sciences such as economics, sociology, management science. The </w:t>
      </w:r>
      <w:r w:rsidR="008C1040" w:rsidRPr="008C1040">
        <w:t>labour</w:t>
      </w:r>
      <w:r w:rsidRPr="008C1040">
        <w:t xml:space="preserve"> market (as defined by the classical definition used in economics) is the type of market in which </w:t>
      </w:r>
      <w:r w:rsidR="008C1040" w:rsidRPr="008C1040">
        <w:t>labour</w:t>
      </w:r>
      <w:r w:rsidRPr="008C1040">
        <w:t xml:space="preserve"> is the object of exchange between buyer and seller. In the case of the </w:t>
      </w:r>
      <w:r w:rsidR="008C1040" w:rsidRPr="008C1040">
        <w:t>labour</w:t>
      </w:r>
      <w:r w:rsidRPr="008C1040">
        <w:t xml:space="preserve"> market, the buyer is the employer offering employment, and the seller is the employee receiving a specific </w:t>
      </w:r>
      <w:r w:rsidRPr="008C1040">
        <w:lastRenderedPageBreak/>
        <w:t>remuneration for his work. In this chapter, the basic information about the labour market in Poland (from the general point of view) are summarized.</w:t>
      </w:r>
    </w:p>
    <w:p w14:paraId="6BE25993" w14:textId="77777777" w:rsidR="00DE114C" w:rsidRPr="008C1040" w:rsidRDefault="00DE114C" w:rsidP="00DE114C"/>
    <w:p w14:paraId="09593F91" w14:textId="1273B647" w:rsidR="00DE114C" w:rsidRPr="008C1040" w:rsidRDefault="00DE114C" w:rsidP="00DE114C">
      <w:pPr>
        <w:pStyle w:val="Nadpis2"/>
        <w:rPr>
          <w:rFonts w:eastAsia="+mj-ea"/>
        </w:rPr>
      </w:pPr>
      <w:bookmarkStart w:id="0" w:name="_Toc86130545"/>
      <w:r w:rsidRPr="008C1040">
        <w:rPr>
          <w:rFonts w:eastAsia="+mj-ea"/>
        </w:rPr>
        <w:t>Polish Economy</w:t>
      </w:r>
      <w:bookmarkEnd w:id="0"/>
    </w:p>
    <w:p w14:paraId="7F111806" w14:textId="54120118" w:rsidR="00DE114C" w:rsidRPr="008C1040" w:rsidRDefault="00DE114C" w:rsidP="00DE114C">
      <w:r w:rsidRPr="008C1040">
        <w:t xml:space="preserve">Polish GDP has grown almost continuously since 1990. The exception was 2008 and the last two years. This was due to the global crisis of 2008 and the </w:t>
      </w:r>
      <w:r w:rsidR="008C1040" w:rsidRPr="008C1040">
        <w:t>Pandemic</w:t>
      </w:r>
      <w:r w:rsidRPr="008C1040">
        <w:t xml:space="preserve"> COVID-19 (Fig. 1).</w:t>
      </w:r>
    </w:p>
    <w:p w14:paraId="49369585" w14:textId="77777777" w:rsidR="00DE114C" w:rsidRPr="008C1040" w:rsidRDefault="00DE114C" w:rsidP="00DE114C">
      <w:pPr>
        <w:ind w:firstLine="0"/>
      </w:pPr>
    </w:p>
    <w:p w14:paraId="3FE85A5E" w14:textId="4DD39637" w:rsidR="00DE114C" w:rsidRPr="008C1040" w:rsidRDefault="00DE114C" w:rsidP="00DE114C">
      <w:pPr>
        <w:ind w:firstLine="0"/>
      </w:pPr>
      <w:r w:rsidRPr="008C1040">
        <w:t xml:space="preserve">Figure 1 </w:t>
      </w:r>
      <w:r w:rsidRPr="008C1040">
        <w:tab/>
        <w:t>Poland GDP Per Capita 1990-2021 (US $)</w:t>
      </w:r>
    </w:p>
    <w:p w14:paraId="4FDFA6EF" w14:textId="77777777" w:rsidR="00DE114C" w:rsidRPr="008C1040" w:rsidRDefault="00DE114C" w:rsidP="00DE114C">
      <w:pPr>
        <w:spacing w:line="276" w:lineRule="auto"/>
        <w:ind w:firstLine="0"/>
        <w:jc w:val="center"/>
      </w:pPr>
      <w:r w:rsidRPr="008C1040">
        <w:rPr>
          <w:noProof/>
          <w:lang w:eastAsia="pl-PL"/>
        </w:rPr>
        <w:drawing>
          <wp:inline distT="0" distB="0" distL="0" distR="0" wp14:anchorId="40E168CA" wp14:editId="0C5324DD">
            <wp:extent cx="5210701" cy="2971800"/>
            <wp:effectExtent l="0" t="0" r="9525" b="0"/>
            <wp:docPr id="6" name="Obraz 5">
              <a:extLst xmlns:a="http://schemas.openxmlformats.org/drawingml/2006/main">
                <a:ext uri="{FF2B5EF4-FFF2-40B4-BE49-F238E27FC236}">
                  <a16:creationId xmlns:a16="http://schemas.microsoft.com/office/drawing/2014/main" id="{0745652F-A119-4AF3-8528-BD2EDA86C0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a:extLst>
                        <a:ext uri="{FF2B5EF4-FFF2-40B4-BE49-F238E27FC236}">
                          <a16:creationId xmlns:a16="http://schemas.microsoft.com/office/drawing/2014/main" id="{0745652F-A119-4AF3-8528-BD2EDA86C05F}"/>
                        </a:ext>
                      </a:extLst>
                    </pic:cNvPr>
                    <pic:cNvPicPr>
                      <a:picLocks noChangeAspect="1"/>
                    </pic:cNvPicPr>
                  </pic:nvPicPr>
                  <pic:blipFill>
                    <a:blip r:embed="rId7"/>
                    <a:stretch>
                      <a:fillRect/>
                    </a:stretch>
                  </pic:blipFill>
                  <pic:spPr>
                    <a:xfrm>
                      <a:off x="0" y="0"/>
                      <a:ext cx="5235268" cy="2985811"/>
                    </a:xfrm>
                    <a:prstGeom prst="rect">
                      <a:avLst/>
                    </a:prstGeom>
                  </pic:spPr>
                </pic:pic>
              </a:graphicData>
            </a:graphic>
          </wp:inline>
        </w:drawing>
      </w:r>
    </w:p>
    <w:p w14:paraId="5213F00C" w14:textId="77777777" w:rsidR="00DE114C" w:rsidRPr="008C1040" w:rsidRDefault="00DE114C" w:rsidP="00DE114C">
      <w:pPr>
        <w:spacing w:line="276" w:lineRule="auto"/>
        <w:rPr>
          <w:i/>
        </w:rPr>
      </w:pPr>
      <w:r w:rsidRPr="008C1040">
        <w:rPr>
          <w:rFonts w:ascii="Calibri Light" w:eastAsia="+mn-ea" w:hAnsi="Calibri Light" w:cs="+mn-cs"/>
          <w:i/>
          <w:color w:val="000000"/>
          <w:kern w:val="24"/>
        </w:rPr>
        <w:t xml:space="preserve">Source: </w:t>
      </w:r>
      <w:r w:rsidRPr="008C1040">
        <w:rPr>
          <w:rFonts w:ascii="Calibri Light" w:eastAsia="+mn-ea" w:hAnsi="Calibri Light" w:cs="+mn-cs"/>
          <w:i/>
          <w:iCs/>
          <w:color w:val="000000"/>
          <w:kern w:val="24"/>
        </w:rPr>
        <w:t>https://www.macrotrends.net</w:t>
      </w:r>
    </w:p>
    <w:p w14:paraId="61ECD24D" w14:textId="77777777" w:rsidR="00DE114C" w:rsidRPr="008C1040" w:rsidRDefault="00DE114C" w:rsidP="00DE114C">
      <w:pPr>
        <w:spacing w:line="276" w:lineRule="auto"/>
      </w:pPr>
    </w:p>
    <w:p w14:paraId="511CDC22" w14:textId="77777777" w:rsidR="00DE114C" w:rsidRPr="008C1040" w:rsidRDefault="00DE114C" w:rsidP="00DE114C">
      <w:r w:rsidRPr="008C1040">
        <w:t>Poland is one of the countries with low GDP per capita. It is worth noting, however, that in 1990 it belonged to the countries of the Eastern Bloc with one of the lowest GDP ratios (Fig. 2). Currently, for example, Hungary is behind Poland, which was quite significantly ahead of Poland in development.</w:t>
      </w:r>
    </w:p>
    <w:p w14:paraId="69480624" w14:textId="5B35EA1A" w:rsidR="00DE114C" w:rsidRPr="008C1040" w:rsidRDefault="00DE114C" w:rsidP="00DE114C"/>
    <w:p w14:paraId="2C11F426" w14:textId="2CE9577B" w:rsidR="00DE114C" w:rsidRPr="008C1040" w:rsidRDefault="00DE114C" w:rsidP="00DE114C">
      <w:pPr>
        <w:ind w:firstLine="0"/>
      </w:pPr>
      <w:r w:rsidRPr="008C1040">
        <w:lastRenderedPageBreak/>
        <w:t>Figure 2</w:t>
      </w:r>
      <w:r w:rsidRPr="008C1040">
        <w:tab/>
        <w:t>Real GDP per capita for selected European countries in 2020 (Euro)</w:t>
      </w:r>
    </w:p>
    <w:p w14:paraId="47D01F16" w14:textId="77777777" w:rsidR="00DE114C" w:rsidRPr="008C1040" w:rsidRDefault="00DE114C" w:rsidP="00DE114C">
      <w:pPr>
        <w:spacing w:line="276" w:lineRule="auto"/>
      </w:pPr>
      <w:r w:rsidRPr="008C1040">
        <w:rPr>
          <w:noProof/>
        </w:rPr>
        <w:drawing>
          <wp:inline distT="0" distB="0" distL="0" distR="0" wp14:anchorId="54F971E9" wp14:editId="0093D77B">
            <wp:extent cx="5760720" cy="3243580"/>
            <wp:effectExtent l="0" t="0" r="11430" b="13970"/>
            <wp:docPr id="3" name="Wykres 1">
              <a:extLst xmlns:a="http://schemas.openxmlformats.org/drawingml/2006/main">
                <a:ext uri="{FF2B5EF4-FFF2-40B4-BE49-F238E27FC236}">
                  <a16:creationId xmlns:a16="http://schemas.microsoft.com/office/drawing/2014/main" id="{3A4E72B4-199F-4937-A269-F08A36A0E0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455B32" w14:textId="77777777" w:rsidR="00DE114C" w:rsidRPr="008C1040" w:rsidRDefault="00DE114C" w:rsidP="00DE114C">
      <w:pPr>
        <w:spacing w:line="276" w:lineRule="auto"/>
        <w:rPr>
          <w:i/>
        </w:rPr>
      </w:pPr>
      <w:r w:rsidRPr="008C1040">
        <w:rPr>
          <w:i/>
        </w:rPr>
        <w:t>Source: Personal study based on the data of Eurostat</w:t>
      </w:r>
    </w:p>
    <w:p w14:paraId="7DC85C96" w14:textId="77777777" w:rsidR="00DE114C" w:rsidRPr="008C1040" w:rsidRDefault="00DE114C" w:rsidP="00DE114C">
      <w:pPr>
        <w:spacing w:line="276" w:lineRule="auto"/>
      </w:pPr>
    </w:p>
    <w:p w14:paraId="4C9D71CD" w14:textId="48D2D21F" w:rsidR="00DE114C" w:rsidRPr="008C1040" w:rsidRDefault="00DE114C" w:rsidP="00DE114C">
      <w:r w:rsidRPr="008C1040">
        <w:t>Wages have been steadily rising for several years (Fig. 3).</w:t>
      </w:r>
    </w:p>
    <w:p w14:paraId="02F65A4F" w14:textId="77777777" w:rsidR="00DE114C" w:rsidRPr="008C1040" w:rsidRDefault="00DE114C" w:rsidP="00DE114C">
      <w:pPr>
        <w:spacing w:line="276" w:lineRule="auto"/>
      </w:pPr>
    </w:p>
    <w:p w14:paraId="3FF3471D" w14:textId="77777777" w:rsidR="00DE114C" w:rsidRPr="008C1040" w:rsidRDefault="00DE114C" w:rsidP="00DE114C">
      <w:pPr>
        <w:ind w:firstLine="0"/>
      </w:pPr>
      <w:r w:rsidRPr="008C1040">
        <w:t>Figure 3</w:t>
      </w:r>
      <w:r w:rsidRPr="008C1040">
        <w:tab/>
        <w:t>Wages and salaries</w:t>
      </w:r>
    </w:p>
    <w:p w14:paraId="72FC0923" w14:textId="77777777" w:rsidR="00DE114C" w:rsidRPr="008C1040" w:rsidRDefault="00DE114C" w:rsidP="00DE114C">
      <w:pPr>
        <w:spacing w:line="276" w:lineRule="auto"/>
        <w:rPr>
          <w:rFonts w:ascii="Calibri Light" w:eastAsia="+mj-ea" w:hAnsi="Calibri Light" w:cs="+mj-cs"/>
          <w:b/>
          <w:bCs/>
          <w:kern w:val="24"/>
          <w:sz w:val="40"/>
          <w:szCs w:val="40"/>
          <w14:shadow w14:blurRad="38100" w14:dist="38100" w14:dir="2700000" w14:sx="100000" w14:sy="100000" w14:kx="0" w14:ky="0" w14:algn="tl">
            <w14:srgbClr w14:val="000000">
              <w14:alpha w14:val="57000"/>
            </w14:srgbClr>
          </w14:shadow>
        </w:rPr>
      </w:pPr>
      <w:r w:rsidRPr="008C1040">
        <w:rPr>
          <w:noProof/>
          <w:lang w:eastAsia="pl-PL"/>
        </w:rPr>
        <w:drawing>
          <wp:inline distT="0" distB="0" distL="0" distR="0" wp14:anchorId="42BE495F" wp14:editId="1911AA7D">
            <wp:extent cx="4012990" cy="1645920"/>
            <wp:effectExtent l="0" t="0" r="6985" b="0"/>
            <wp:docPr id="2" name="Obraz 9" descr="Obrázok, na ktorom je stôl&#10;&#10;Automaticky generovaný popis">
              <a:extLst xmlns:a="http://schemas.openxmlformats.org/drawingml/2006/main">
                <a:ext uri="{FF2B5EF4-FFF2-40B4-BE49-F238E27FC236}">
                  <a16:creationId xmlns:a16="http://schemas.microsoft.com/office/drawing/2014/main" id="{FBF127BA-3109-487B-B481-98DF1A740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descr="Obrázok, na ktorom je stôl&#10;&#10;Automaticky generovaný popis">
                      <a:extLst>
                        <a:ext uri="{FF2B5EF4-FFF2-40B4-BE49-F238E27FC236}">
                          <a16:creationId xmlns:a16="http://schemas.microsoft.com/office/drawing/2014/main" id="{FBF127BA-3109-487B-B481-98DF1A740191}"/>
                        </a:ext>
                      </a:extLst>
                    </pic:cNvPr>
                    <pic:cNvPicPr>
                      <a:picLocks noChangeAspect="1"/>
                    </pic:cNvPicPr>
                  </pic:nvPicPr>
                  <pic:blipFill>
                    <a:blip r:embed="rId9"/>
                    <a:stretch>
                      <a:fillRect/>
                    </a:stretch>
                  </pic:blipFill>
                  <pic:spPr>
                    <a:xfrm>
                      <a:off x="0" y="0"/>
                      <a:ext cx="4037740" cy="1656071"/>
                    </a:xfrm>
                    <a:prstGeom prst="rect">
                      <a:avLst/>
                    </a:prstGeom>
                  </pic:spPr>
                </pic:pic>
              </a:graphicData>
            </a:graphic>
          </wp:inline>
        </w:drawing>
      </w:r>
    </w:p>
    <w:p w14:paraId="49F7803F" w14:textId="77777777" w:rsidR="00DE114C" w:rsidRPr="008C1040" w:rsidRDefault="00DE114C" w:rsidP="00DE114C">
      <w:pPr>
        <w:pStyle w:val="Normlnywebov"/>
        <w:kinsoku w:val="0"/>
        <w:overflowPunct w:val="0"/>
        <w:spacing w:before="0" w:beforeAutospacing="0" w:after="0" w:afterAutospacing="0" w:line="276" w:lineRule="auto"/>
        <w:textAlignment w:val="baseline"/>
        <w:rPr>
          <w:i/>
          <w:sz w:val="22"/>
          <w:szCs w:val="22"/>
          <w:lang w:val="en-GB"/>
        </w:rPr>
      </w:pPr>
      <w:r w:rsidRPr="008C1040">
        <w:rPr>
          <w:rFonts w:ascii="Calibri Light" w:eastAsia="+mn-ea" w:hAnsi="Calibri Light" w:cs="+mn-cs"/>
          <w:i/>
          <w:color w:val="000000"/>
          <w:kern w:val="24"/>
          <w:sz w:val="22"/>
          <w:szCs w:val="22"/>
          <w:lang w:val="en-GB"/>
        </w:rPr>
        <w:t xml:space="preserve">Source: </w:t>
      </w:r>
      <w:r w:rsidRPr="008C1040">
        <w:rPr>
          <w:rFonts w:ascii="Calibri Light" w:eastAsia="+mn-ea" w:hAnsi="Calibri Light" w:cs="+mn-cs"/>
          <w:i/>
          <w:iCs/>
          <w:color w:val="000000"/>
          <w:kern w:val="24"/>
          <w:sz w:val="22"/>
          <w:szCs w:val="22"/>
          <w:lang w:val="en-GB"/>
        </w:rPr>
        <w:t>Poland in Figures</w:t>
      </w:r>
      <w:r w:rsidRPr="008C1040">
        <w:rPr>
          <w:rFonts w:ascii="Calibri Light" w:eastAsia="+mn-ea" w:hAnsi="Calibri Light" w:cs="+mn-cs"/>
          <w:i/>
          <w:color w:val="000000"/>
          <w:kern w:val="24"/>
          <w:sz w:val="22"/>
          <w:szCs w:val="22"/>
          <w:lang w:val="en-GB"/>
        </w:rPr>
        <w:t xml:space="preserve">, 2021, Central Statistical Office </w:t>
      </w:r>
    </w:p>
    <w:p w14:paraId="36FFC688" w14:textId="77777777" w:rsidR="00DE114C" w:rsidRPr="008C1040" w:rsidRDefault="00DE114C" w:rsidP="00DE114C">
      <w:pPr>
        <w:pStyle w:val="Normlnywebov"/>
        <w:spacing w:before="0" w:beforeAutospacing="0" w:after="0" w:afterAutospacing="0" w:line="276" w:lineRule="auto"/>
        <w:rPr>
          <w:rFonts w:ascii="Calibri" w:eastAsia="+mn-ea" w:hAnsi="Calibri" w:cs="+mn-cs"/>
          <w:color w:val="000000"/>
          <w:kern w:val="24"/>
          <w:sz w:val="22"/>
          <w:szCs w:val="22"/>
          <w:lang w:val="en-GB"/>
        </w:rPr>
      </w:pPr>
    </w:p>
    <w:p w14:paraId="5629F5E1" w14:textId="77777777" w:rsidR="00DE114C" w:rsidRPr="008C1040" w:rsidRDefault="00DE114C" w:rsidP="00DE114C">
      <w:pPr>
        <w:spacing w:line="276" w:lineRule="auto"/>
        <w:ind w:left="1410" w:hanging="1410"/>
        <w:rPr>
          <w:b/>
          <w:bCs/>
          <w:i/>
          <w:iCs/>
        </w:rPr>
      </w:pPr>
    </w:p>
    <w:p w14:paraId="354277F6" w14:textId="4314FF39" w:rsidR="00DE114C" w:rsidRPr="008C1040" w:rsidRDefault="00DE114C" w:rsidP="00DE114C">
      <w:pPr>
        <w:spacing w:line="276" w:lineRule="auto"/>
        <w:rPr>
          <w:rFonts w:ascii="Calibri" w:eastAsia="+mn-ea" w:hAnsi="Calibri" w:cs="+mn-cs"/>
          <w:color w:val="000000"/>
          <w:kern w:val="24"/>
          <w:lang w:eastAsia="pl-PL"/>
        </w:rPr>
      </w:pPr>
      <w:r w:rsidRPr="008C1040">
        <w:rPr>
          <w:rFonts w:ascii="Calibri" w:eastAsia="+mn-ea" w:hAnsi="Calibri" w:cs="+mn-cs"/>
          <w:color w:val="000000"/>
          <w:kern w:val="24"/>
          <w:lang w:eastAsia="pl-PL"/>
        </w:rPr>
        <w:lastRenderedPageBreak/>
        <w:t>Over the past few years, the increase in wages has been faster than the increase in retirement (Fig. 4).</w:t>
      </w:r>
    </w:p>
    <w:p w14:paraId="22CA89E3" w14:textId="77777777" w:rsidR="00DE114C" w:rsidRPr="008C1040" w:rsidRDefault="00DE114C" w:rsidP="00DE114C">
      <w:pPr>
        <w:spacing w:line="276" w:lineRule="auto"/>
        <w:ind w:left="1410" w:hanging="1410"/>
        <w:rPr>
          <w:b/>
          <w:bCs/>
          <w:i/>
          <w:iCs/>
        </w:rPr>
      </w:pPr>
    </w:p>
    <w:p w14:paraId="3CCC06E0" w14:textId="77777777" w:rsidR="00DE114C" w:rsidRPr="008C1040" w:rsidRDefault="00DE114C" w:rsidP="00AD0C56">
      <w:pPr>
        <w:ind w:firstLine="0"/>
      </w:pPr>
      <w:r w:rsidRPr="008C1040">
        <w:t>Figure 4</w:t>
      </w:r>
      <w:r w:rsidRPr="008C1040">
        <w:tab/>
        <w:t>Indices of average monthly real gross wages and salaries and retirement and other pensions</w:t>
      </w:r>
    </w:p>
    <w:p w14:paraId="7A3086C7" w14:textId="77777777" w:rsidR="00DE114C" w:rsidRPr="008C1040" w:rsidRDefault="00DE114C" w:rsidP="00DE114C">
      <w:pPr>
        <w:spacing w:line="276" w:lineRule="auto"/>
        <w:jc w:val="center"/>
        <w:rPr>
          <w:rFonts w:ascii="Calibri Light" w:eastAsia="+mj-ea" w:hAnsi="Calibri Light" w:cs="+mj-cs"/>
          <w:b/>
          <w:bCs/>
          <w:kern w:val="24"/>
          <w:sz w:val="40"/>
          <w:szCs w:val="40"/>
          <w14:shadow w14:blurRad="38100" w14:dist="38100" w14:dir="2700000" w14:sx="100000" w14:sy="100000" w14:kx="0" w14:ky="0" w14:algn="tl">
            <w14:srgbClr w14:val="000000">
              <w14:alpha w14:val="57000"/>
            </w14:srgbClr>
          </w14:shadow>
        </w:rPr>
      </w:pPr>
      <w:r w:rsidRPr="008C1040">
        <w:rPr>
          <w:noProof/>
          <w:lang w:eastAsia="pl-PL"/>
        </w:rPr>
        <w:drawing>
          <wp:inline distT="0" distB="0" distL="0" distR="0" wp14:anchorId="55C64EB5" wp14:editId="33C652AB">
            <wp:extent cx="3773044" cy="3530380"/>
            <wp:effectExtent l="0" t="0" r="0" b="0"/>
            <wp:docPr id="4" name="Obraz 3">
              <a:extLst xmlns:a="http://schemas.openxmlformats.org/drawingml/2006/main">
                <a:ext uri="{FF2B5EF4-FFF2-40B4-BE49-F238E27FC236}">
                  <a16:creationId xmlns:a16="http://schemas.microsoft.com/office/drawing/2014/main" id="{90D2B1A9-7261-42CA-B7CC-7AFBC99D22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90D2B1A9-7261-42CA-B7CC-7AFBC99D228C}"/>
                        </a:ext>
                      </a:extLst>
                    </pic:cNvPr>
                    <pic:cNvPicPr>
                      <a:picLocks noChangeAspect="1"/>
                    </pic:cNvPicPr>
                  </pic:nvPicPr>
                  <pic:blipFill>
                    <a:blip r:embed="rId10"/>
                    <a:stretch>
                      <a:fillRect/>
                    </a:stretch>
                  </pic:blipFill>
                  <pic:spPr>
                    <a:xfrm>
                      <a:off x="0" y="0"/>
                      <a:ext cx="3779043" cy="3535993"/>
                    </a:xfrm>
                    <a:prstGeom prst="rect">
                      <a:avLst/>
                    </a:prstGeom>
                  </pic:spPr>
                </pic:pic>
              </a:graphicData>
            </a:graphic>
          </wp:inline>
        </w:drawing>
      </w:r>
    </w:p>
    <w:p w14:paraId="32AF8478" w14:textId="77777777" w:rsidR="00DE114C" w:rsidRPr="008C1040" w:rsidRDefault="00DE114C" w:rsidP="00DE114C">
      <w:pPr>
        <w:kinsoku w:val="0"/>
        <w:overflowPunct w:val="0"/>
        <w:spacing w:line="276" w:lineRule="auto"/>
        <w:textAlignment w:val="baseline"/>
        <w:rPr>
          <w:rFonts w:ascii="Calibri Light" w:eastAsia="+mn-ea" w:hAnsi="Calibri Light" w:cs="+mn-cs"/>
          <w:i/>
          <w:color w:val="000000"/>
          <w:kern w:val="24"/>
          <w:lang w:eastAsia="pl-PL"/>
        </w:rPr>
      </w:pPr>
      <w:r w:rsidRPr="008C1040">
        <w:rPr>
          <w:rFonts w:ascii="Calibri Light" w:eastAsia="+mn-ea" w:hAnsi="Calibri Light" w:cs="+mn-cs"/>
          <w:i/>
          <w:color w:val="000000"/>
          <w:kern w:val="24"/>
          <w:lang w:eastAsia="pl-PL"/>
        </w:rPr>
        <w:t xml:space="preserve">Source: </w:t>
      </w:r>
      <w:r w:rsidRPr="008C1040">
        <w:rPr>
          <w:rFonts w:ascii="Calibri Light" w:eastAsia="+mn-ea" w:hAnsi="Calibri Light" w:cs="+mn-cs"/>
          <w:i/>
          <w:iCs/>
          <w:color w:val="000000"/>
          <w:kern w:val="24"/>
          <w:lang w:eastAsia="pl-PL"/>
        </w:rPr>
        <w:t>Poland in Figures</w:t>
      </w:r>
      <w:r w:rsidRPr="008C1040">
        <w:rPr>
          <w:rFonts w:ascii="Calibri Light" w:eastAsia="+mn-ea" w:hAnsi="Calibri Light" w:cs="+mn-cs"/>
          <w:i/>
          <w:color w:val="000000"/>
          <w:kern w:val="24"/>
          <w:lang w:eastAsia="pl-PL"/>
        </w:rPr>
        <w:t>, 2021, Central Statistical Office</w:t>
      </w:r>
    </w:p>
    <w:p w14:paraId="1279B2F5" w14:textId="77777777" w:rsidR="00DE114C" w:rsidRPr="008C1040" w:rsidRDefault="00DE114C" w:rsidP="00DE114C">
      <w:pPr>
        <w:kinsoku w:val="0"/>
        <w:overflowPunct w:val="0"/>
        <w:spacing w:line="276" w:lineRule="auto"/>
        <w:textAlignment w:val="baseline"/>
        <w:rPr>
          <w:rFonts w:eastAsia="Times New Roman" w:cs="Times New Roman"/>
          <w:i/>
          <w:lang w:eastAsia="pl-PL"/>
        </w:rPr>
      </w:pPr>
      <w:r w:rsidRPr="008C1040">
        <w:rPr>
          <w:rFonts w:ascii="Calibri Light" w:eastAsia="+mn-ea" w:hAnsi="Calibri Light" w:cs="+mn-cs"/>
          <w:i/>
          <w:color w:val="000000"/>
          <w:kern w:val="24"/>
          <w:lang w:eastAsia="pl-PL"/>
        </w:rPr>
        <w:t xml:space="preserve"> </w:t>
      </w:r>
    </w:p>
    <w:p w14:paraId="7B7790D3" w14:textId="77777777" w:rsidR="00DE114C" w:rsidRPr="008C1040" w:rsidRDefault="00DE114C" w:rsidP="00AD0C56">
      <w:pPr>
        <w:pStyle w:val="Nadpis2"/>
        <w:rPr>
          <w:rFonts w:eastAsia="+mj-ea"/>
        </w:rPr>
      </w:pPr>
      <w:bookmarkStart w:id="1" w:name="_Toc86130546"/>
      <w:r w:rsidRPr="008C1040">
        <w:rPr>
          <w:rFonts w:eastAsia="+mj-ea"/>
        </w:rPr>
        <w:t>Territorial differentiation of development</w:t>
      </w:r>
      <w:bookmarkEnd w:id="1"/>
    </w:p>
    <w:p w14:paraId="458805BD" w14:textId="7A7D848D" w:rsidR="00AD0C56" w:rsidRPr="008C1040" w:rsidRDefault="00AD0C56" w:rsidP="00AD0C56">
      <w:pPr>
        <w:rPr>
          <w:lang w:eastAsia="pl-PL"/>
        </w:rPr>
      </w:pPr>
      <w:r w:rsidRPr="008C1040">
        <w:rPr>
          <w:lang w:eastAsia="pl-PL"/>
        </w:rPr>
        <w:t xml:space="preserve">The </w:t>
      </w:r>
      <w:r w:rsidR="008C1040" w:rsidRPr="008C1040">
        <w:rPr>
          <w:lang w:eastAsia="pl-PL"/>
        </w:rPr>
        <w:t>labour</w:t>
      </w:r>
      <w:r w:rsidRPr="008C1040">
        <w:rPr>
          <w:lang w:eastAsia="pl-PL"/>
        </w:rPr>
        <w:t xml:space="preserve"> market in Poland is very diverse. This diversification is influenced by the economic condition of the regions. The least economically developed part of Poland is generally its eastern part. You can see it on this slide, where GDP per capita in individual provinces is presented (Fig. 5).</w:t>
      </w:r>
    </w:p>
    <w:p w14:paraId="11F68CBB" w14:textId="77777777" w:rsidR="00AD0C56" w:rsidRPr="008C1040" w:rsidRDefault="00AD0C56" w:rsidP="00AD0C56">
      <w:pPr>
        <w:rPr>
          <w:rFonts w:eastAsia="Times New Roman" w:cs="Times New Roman"/>
          <w:lang w:eastAsia="pl-PL"/>
        </w:rPr>
      </w:pPr>
    </w:p>
    <w:p w14:paraId="34FBE5F0" w14:textId="77777777" w:rsidR="00DE114C" w:rsidRPr="008C1040" w:rsidRDefault="00DE114C" w:rsidP="00DE114C"/>
    <w:p w14:paraId="3EB1089F" w14:textId="77777777" w:rsidR="00DE114C" w:rsidRPr="008C1040" w:rsidRDefault="00DE114C" w:rsidP="00AD0C56">
      <w:pPr>
        <w:ind w:firstLine="0"/>
      </w:pPr>
      <w:r w:rsidRPr="008C1040">
        <w:lastRenderedPageBreak/>
        <w:t>Figure 5</w:t>
      </w:r>
      <w:r w:rsidRPr="008C1040">
        <w:tab/>
        <w:t>Gross Domestic Product per capita in 2019 (current prices)</w:t>
      </w:r>
    </w:p>
    <w:p w14:paraId="28A48CD6" w14:textId="77777777" w:rsidR="00DE114C" w:rsidRPr="008C1040" w:rsidRDefault="00DE114C" w:rsidP="00DE114C">
      <w:pPr>
        <w:spacing w:line="276" w:lineRule="auto"/>
        <w:jc w:val="center"/>
        <w:rPr>
          <w:rFonts w:ascii="Calibri Light" w:eastAsia="+mj-ea" w:hAnsi="Calibri Light" w:cs="+mj-cs"/>
          <w:b/>
          <w:bCs/>
          <w:kern w:val="24"/>
          <w:szCs w:val="24"/>
          <w14:shadow w14:blurRad="38100" w14:dist="38100" w14:dir="2700000" w14:sx="100000" w14:sy="100000" w14:kx="0" w14:ky="0" w14:algn="tl">
            <w14:srgbClr w14:val="000000">
              <w14:alpha w14:val="57000"/>
            </w14:srgbClr>
          </w14:shadow>
        </w:rPr>
      </w:pPr>
      <w:r w:rsidRPr="008C1040">
        <w:rPr>
          <w:noProof/>
          <w:lang w:eastAsia="pl-PL"/>
        </w:rPr>
        <w:drawing>
          <wp:inline distT="0" distB="0" distL="0" distR="0" wp14:anchorId="5A5E2696" wp14:editId="7130764D">
            <wp:extent cx="2419350" cy="2040236"/>
            <wp:effectExtent l="0" t="0" r="0" b="0"/>
            <wp:docPr id="5" name="Obraz 3" descr="Obrázok, na ktorom je mapa&#10;&#10;Automaticky generovaný popis">
              <a:extLst xmlns:a="http://schemas.openxmlformats.org/drawingml/2006/main">
                <a:ext uri="{FF2B5EF4-FFF2-40B4-BE49-F238E27FC236}">
                  <a16:creationId xmlns:a16="http://schemas.microsoft.com/office/drawing/2014/main" id="{9A0BC24C-A73C-44F4-AACD-ADB4E91E37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descr="Obrázok, na ktorom je mapa&#10;&#10;Automaticky generovaný popis">
                      <a:extLst>
                        <a:ext uri="{FF2B5EF4-FFF2-40B4-BE49-F238E27FC236}">
                          <a16:creationId xmlns:a16="http://schemas.microsoft.com/office/drawing/2014/main" id="{9A0BC24C-A73C-44F4-AACD-ADB4E91E377C}"/>
                        </a:ext>
                      </a:extLst>
                    </pic:cNvPr>
                    <pic:cNvPicPr>
                      <a:picLocks noChangeAspect="1"/>
                    </pic:cNvPicPr>
                  </pic:nvPicPr>
                  <pic:blipFill>
                    <a:blip r:embed="rId11"/>
                    <a:stretch>
                      <a:fillRect/>
                    </a:stretch>
                  </pic:blipFill>
                  <pic:spPr>
                    <a:xfrm>
                      <a:off x="0" y="0"/>
                      <a:ext cx="2459687" cy="2074252"/>
                    </a:xfrm>
                    <a:prstGeom prst="rect">
                      <a:avLst/>
                    </a:prstGeom>
                  </pic:spPr>
                </pic:pic>
              </a:graphicData>
            </a:graphic>
          </wp:inline>
        </w:drawing>
      </w:r>
    </w:p>
    <w:p w14:paraId="4BBBB5BF" w14:textId="77777777" w:rsidR="00DE114C" w:rsidRPr="008C1040" w:rsidRDefault="00DE114C" w:rsidP="00DE114C">
      <w:pPr>
        <w:kinsoku w:val="0"/>
        <w:overflowPunct w:val="0"/>
        <w:spacing w:line="276" w:lineRule="auto"/>
        <w:textAlignment w:val="baseline"/>
        <w:rPr>
          <w:rFonts w:eastAsia="Times New Roman" w:cs="Times New Roman"/>
          <w:i/>
          <w:lang w:eastAsia="pl-PL"/>
        </w:rPr>
      </w:pPr>
      <w:r w:rsidRPr="008C1040">
        <w:rPr>
          <w:rFonts w:ascii="Calibri Light" w:eastAsia="+mn-ea" w:hAnsi="Calibri Light" w:cs="+mn-cs"/>
          <w:i/>
          <w:color w:val="000000"/>
          <w:kern w:val="24"/>
          <w:lang w:eastAsia="pl-PL"/>
        </w:rPr>
        <w:t xml:space="preserve">Source: </w:t>
      </w:r>
      <w:r w:rsidRPr="008C1040">
        <w:rPr>
          <w:rFonts w:ascii="Calibri Light" w:eastAsia="+mn-ea" w:hAnsi="Calibri Light" w:cs="+mn-cs"/>
          <w:i/>
          <w:iCs/>
          <w:color w:val="000000"/>
          <w:kern w:val="24"/>
          <w:lang w:eastAsia="pl-PL"/>
        </w:rPr>
        <w:t>Poland in Figures</w:t>
      </w:r>
      <w:r w:rsidRPr="008C1040">
        <w:rPr>
          <w:rFonts w:ascii="Calibri Light" w:eastAsia="+mn-ea" w:hAnsi="Calibri Light" w:cs="+mn-cs"/>
          <w:i/>
          <w:color w:val="000000"/>
          <w:kern w:val="24"/>
          <w:lang w:eastAsia="pl-PL"/>
        </w:rPr>
        <w:t xml:space="preserve">, 2021, Central Statistical Office </w:t>
      </w:r>
    </w:p>
    <w:p w14:paraId="7B384F94" w14:textId="77777777" w:rsidR="00DE114C" w:rsidRPr="008C1040" w:rsidRDefault="00DE114C" w:rsidP="00DE114C">
      <w:pPr>
        <w:spacing w:line="276" w:lineRule="auto"/>
        <w:rPr>
          <w:rFonts w:ascii="Calibri Light" w:eastAsia="+mj-ea" w:hAnsi="Calibri Light" w:cs="+mj-cs"/>
          <w:b/>
          <w:bCs/>
          <w:kern w:val="24"/>
          <w:szCs w:val="24"/>
          <w14:shadow w14:blurRad="38100" w14:dist="38100" w14:dir="2700000" w14:sx="100000" w14:sy="100000" w14:kx="0" w14:ky="0" w14:algn="tl">
            <w14:srgbClr w14:val="000000">
              <w14:alpha w14:val="57000"/>
            </w14:srgbClr>
          </w14:shadow>
        </w:rPr>
      </w:pPr>
    </w:p>
    <w:p w14:paraId="6FA0F953" w14:textId="77777777" w:rsidR="00DE114C" w:rsidRPr="008C1040" w:rsidRDefault="00DE114C" w:rsidP="00C36E95">
      <w:pPr>
        <w:pStyle w:val="Nadpis2"/>
        <w:rPr>
          <w:rFonts w:eastAsia="+mj-ea"/>
        </w:rPr>
      </w:pPr>
      <w:bookmarkStart w:id="2" w:name="_Toc86130547"/>
      <w:r w:rsidRPr="008C1040">
        <w:rPr>
          <w:rFonts w:eastAsia="+mj-ea"/>
        </w:rPr>
        <w:t>Demography</w:t>
      </w:r>
      <w:bookmarkEnd w:id="2"/>
    </w:p>
    <w:p w14:paraId="2C1FFEBA" w14:textId="3230AA06" w:rsidR="00AD0C56" w:rsidRDefault="00AD0C56" w:rsidP="00AD0C56">
      <w:pPr>
        <w:rPr>
          <w:lang w:eastAsia="pl-PL"/>
        </w:rPr>
      </w:pPr>
      <w:r w:rsidRPr="008C1040">
        <w:rPr>
          <w:lang w:eastAsia="pl-PL"/>
        </w:rPr>
        <w:t xml:space="preserve">The Polish </w:t>
      </w:r>
      <w:r w:rsidR="008C1040" w:rsidRPr="008C1040">
        <w:rPr>
          <w:lang w:eastAsia="pl-PL"/>
        </w:rPr>
        <w:t>labour</w:t>
      </w:r>
      <w:r w:rsidRPr="008C1040">
        <w:rPr>
          <w:lang w:eastAsia="pl-PL"/>
        </w:rPr>
        <w:t xml:space="preserve"> market is influenced by the demographic factor. As in other European countries, the problem is the aging of the population (Fig. 6). Forecasts for the future is that the percentage of people in post-working age will increase significantly, while the percentage of people in pre-working age will decrease.</w:t>
      </w:r>
    </w:p>
    <w:p w14:paraId="0D89D865" w14:textId="77777777" w:rsidR="00DE114C" w:rsidRPr="008C1040" w:rsidRDefault="00DE114C" w:rsidP="00DE114C">
      <w:pPr>
        <w:spacing w:line="276" w:lineRule="auto"/>
        <w:rPr>
          <w:rFonts w:ascii="Calibri Light" w:eastAsia="+mj-ea" w:hAnsi="Calibri Light" w:cs="+mj-cs"/>
          <w:b/>
          <w:bCs/>
          <w:i/>
          <w:iCs/>
          <w:color w:val="000000"/>
          <w:kern w:val="24"/>
        </w:rPr>
      </w:pPr>
    </w:p>
    <w:p w14:paraId="7C3F5C40" w14:textId="77777777" w:rsidR="00DE114C" w:rsidRPr="008C1040" w:rsidRDefault="00DE114C" w:rsidP="00AD0C56">
      <w:pPr>
        <w:ind w:firstLine="0"/>
      </w:pPr>
      <w:r w:rsidRPr="008C1040">
        <w:t>Figure 6</w:t>
      </w:r>
      <w:r w:rsidRPr="008C1040">
        <w:tab/>
        <w:t>Population by economic age groups (as of 31st December)</w:t>
      </w:r>
    </w:p>
    <w:p w14:paraId="25C300FB" w14:textId="77777777" w:rsidR="00DE114C" w:rsidRPr="008C1040" w:rsidRDefault="00DE114C" w:rsidP="00DE114C">
      <w:pPr>
        <w:spacing w:line="276" w:lineRule="auto"/>
        <w:jc w:val="center"/>
        <w:rPr>
          <w:rFonts w:ascii="Calibri Light" w:eastAsia="+mj-ea" w:hAnsi="Calibri Light" w:cs="+mj-cs"/>
          <w:b/>
          <w:bCs/>
          <w:kern w:val="24"/>
          <w:szCs w:val="24"/>
          <w14:shadow w14:blurRad="38100" w14:dist="38100" w14:dir="2700000" w14:sx="100000" w14:sy="100000" w14:kx="0" w14:ky="0" w14:algn="tl">
            <w14:srgbClr w14:val="000000">
              <w14:alpha w14:val="57000"/>
            </w14:srgbClr>
          </w14:shadow>
        </w:rPr>
      </w:pPr>
      <w:r w:rsidRPr="008C1040">
        <w:rPr>
          <w:noProof/>
          <w:lang w:eastAsia="pl-PL"/>
        </w:rPr>
        <w:drawing>
          <wp:inline distT="0" distB="0" distL="0" distR="0" wp14:anchorId="08BC61E3" wp14:editId="35745F4A">
            <wp:extent cx="3238500" cy="2120788"/>
            <wp:effectExtent l="0" t="0" r="0" b="0"/>
            <wp:docPr id="7" name="Obraz 3">
              <a:extLst xmlns:a="http://schemas.openxmlformats.org/drawingml/2006/main">
                <a:ext uri="{FF2B5EF4-FFF2-40B4-BE49-F238E27FC236}">
                  <a16:creationId xmlns:a16="http://schemas.microsoft.com/office/drawing/2014/main" id="{AAA098B6-9D25-45DF-A8C2-CC24839D52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AAA098B6-9D25-45DF-A8C2-CC24839D524C}"/>
                        </a:ext>
                      </a:extLst>
                    </pic:cNvPr>
                    <pic:cNvPicPr>
                      <a:picLocks noChangeAspect="1"/>
                    </pic:cNvPicPr>
                  </pic:nvPicPr>
                  <pic:blipFill>
                    <a:blip r:embed="rId12"/>
                    <a:stretch>
                      <a:fillRect/>
                    </a:stretch>
                  </pic:blipFill>
                  <pic:spPr>
                    <a:xfrm>
                      <a:off x="0" y="0"/>
                      <a:ext cx="3275107" cy="2144761"/>
                    </a:xfrm>
                    <a:prstGeom prst="rect">
                      <a:avLst/>
                    </a:prstGeom>
                  </pic:spPr>
                </pic:pic>
              </a:graphicData>
            </a:graphic>
          </wp:inline>
        </w:drawing>
      </w:r>
    </w:p>
    <w:p w14:paraId="45096F3B" w14:textId="77777777" w:rsidR="00DE114C" w:rsidRPr="008C1040" w:rsidRDefault="00DE114C" w:rsidP="00DE114C">
      <w:pPr>
        <w:kinsoku w:val="0"/>
        <w:overflowPunct w:val="0"/>
        <w:spacing w:line="276" w:lineRule="auto"/>
        <w:textAlignment w:val="baseline"/>
        <w:rPr>
          <w:rFonts w:eastAsia="Times New Roman" w:cs="Times New Roman"/>
          <w:i/>
          <w:lang w:eastAsia="pl-PL"/>
        </w:rPr>
      </w:pPr>
      <w:r w:rsidRPr="008C1040">
        <w:rPr>
          <w:rFonts w:ascii="Calibri Light" w:eastAsia="+mn-ea" w:hAnsi="Calibri Light" w:cs="+mn-cs"/>
          <w:i/>
          <w:color w:val="000000"/>
          <w:kern w:val="24"/>
          <w:lang w:eastAsia="pl-PL"/>
        </w:rPr>
        <w:t xml:space="preserve">Source: </w:t>
      </w:r>
      <w:r w:rsidRPr="008C1040">
        <w:rPr>
          <w:rFonts w:ascii="Calibri Light" w:eastAsia="+mn-ea" w:hAnsi="Calibri Light" w:cs="+mn-cs"/>
          <w:i/>
          <w:iCs/>
          <w:color w:val="000000"/>
          <w:kern w:val="24"/>
          <w:lang w:eastAsia="pl-PL"/>
        </w:rPr>
        <w:t>Poland in Figures</w:t>
      </w:r>
      <w:r w:rsidRPr="008C1040">
        <w:rPr>
          <w:rFonts w:ascii="Calibri Light" w:eastAsia="+mn-ea" w:hAnsi="Calibri Light" w:cs="+mn-cs"/>
          <w:i/>
          <w:color w:val="000000"/>
          <w:kern w:val="24"/>
          <w:lang w:eastAsia="pl-PL"/>
        </w:rPr>
        <w:t xml:space="preserve">, 2021, Central Statistical Office </w:t>
      </w:r>
    </w:p>
    <w:p w14:paraId="53FED78A" w14:textId="258E8343" w:rsidR="00DE114C" w:rsidRPr="008C1040" w:rsidRDefault="00DE114C" w:rsidP="00AD0C56">
      <w:pPr>
        <w:pStyle w:val="Nadpis2"/>
        <w:rPr>
          <w:rFonts w:eastAsia="+mj-ea"/>
        </w:rPr>
      </w:pPr>
      <w:bookmarkStart w:id="3" w:name="_Toc86130550"/>
      <w:r w:rsidRPr="008C1040">
        <w:rPr>
          <w:rFonts w:eastAsia="+mj-ea"/>
        </w:rPr>
        <w:lastRenderedPageBreak/>
        <w:t xml:space="preserve">The Polish </w:t>
      </w:r>
      <w:r w:rsidR="008C1040" w:rsidRPr="008C1040">
        <w:rPr>
          <w:rFonts w:eastAsia="+mj-ea"/>
        </w:rPr>
        <w:t>labour</w:t>
      </w:r>
      <w:r w:rsidRPr="008C1040">
        <w:rPr>
          <w:rFonts w:eastAsia="+mj-ea"/>
        </w:rPr>
        <w:t xml:space="preserve"> market during the COVID-19 pandemic</w:t>
      </w:r>
      <w:bookmarkEnd w:id="3"/>
    </w:p>
    <w:p w14:paraId="729FA166" w14:textId="77777777" w:rsidR="00DE114C" w:rsidRPr="008C1040" w:rsidRDefault="00DE114C" w:rsidP="00DE114C">
      <w:pPr>
        <w:spacing w:line="276" w:lineRule="auto"/>
        <w:rPr>
          <w:b/>
          <w:bCs/>
          <w:i/>
          <w:iCs/>
        </w:rPr>
      </w:pPr>
    </w:p>
    <w:p w14:paraId="70FFAA4E" w14:textId="55C26A5A" w:rsidR="00DE114C" w:rsidRPr="008C1040" w:rsidRDefault="00DE114C" w:rsidP="00AD0C56">
      <w:pPr>
        <w:ind w:firstLine="0"/>
      </w:pPr>
      <w:r w:rsidRPr="008C1040">
        <w:t xml:space="preserve">Figure </w:t>
      </w:r>
      <w:r w:rsidR="00AD0C56" w:rsidRPr="008C1040">
        <w:t>7</w:t>
      </w:r>
      <w:r w:rsidRPr="008C1040">
        <w:tab/>
        <w:t>Average employment in the enterprise sector in Poland (January 2020-March 2021)</w:t>
      </w:r>
    </w:p>
    <w:p w14:paraId="1B35740A" w14:textId="77777777" w:rsidR="00DE114C" w:rsidRPr="008C1040" w:rsidRDefault="00DE114C" w:rsidP="00DE114C">
      <w:pPr>
        <w:spacing w:line="276" w:lineRule="auto"/>
        <w:rPr>
          <w:rFonts w:eastAsia="+mj-ea" w:cstheme="minorHAnsi"/>
          <w:b/>
          <w:bCs/>
          <w:kern w:val="24"/>
          <w:szCs w:val="24"/>
          <w14:shadow w14:blurRad="38100" w14:dist="38100" w14:dir="2700000" w14:sx="100000" w14:sy="100000" w14:kx="0" w14:ky="0" w14:algn="tl">
            <w14:srgbClr w14:val="000000">
              <w14:alpha w14:val="57000"/>
            </w14:srgbClr>
          </w14:shadow>
        </w:rPr>
      </w:pPr>
      <w:r w:rsidRPr="008C1040">
        <w:rPr>
          <w:rFonts w:eastAsia="+mj-ea" w:cstheme="minorHAnsi"/>
          <w:b/>
          <w:bCs/>
          <w:noProof/>
          <w:kern w:val="24"/>
          <w:sz w:val="20"/>
          <w:szCs w:val="20"/>
          <w14:shadow w14:blurRad="38100" w14:dist="38100" w14:dir="2700000" w14:sx="100000" w14:sy="100000" w14:kx="0" w14:ky="0" w14:algn="tl">
            <w14:srgbClr w14:val="000000">
              <w14:alpha w14:val="57000"/>
            </w14:srgbClr>
          </w14:shadow>
        </w:rPr>
        <w:drawing>
          <wp:inline distT="0" distB="0" distL="0" distR="0" wp14:anchorId="0EEB0A7A" wp14:editId="4862B18C">
            <wp:extent cx="5086350" cy="2543175"/>
            <wp:effectExtent l="0" t="0" r="0" b="0"/>
            <wp:docPr id="29" name="Wykres 29">
              <a:extLst xmlns:a="http://schemas.openxmlformats.org/drawingml/2006/main">
                <a:ext uri="{FF2B5EF4-FFF2-40B4-BE49-F238E27FC236}">
                  <a16:creationId xmlns:a16="http://schemas.microsoft.com/office/drawing/2014/main" id="{08093E5B-F6A8-4F78-9ACA-FCD837E3CB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B1674A" w14:textId="77777777" w:rsidR="00DE114C" w:rsidRPr="008C1040" w:rsidRDefault="00DE114C" w:rsidP="00DE114C">
      <w:pPr>
        <w:kinsoku w:val="0"/>
        <w:overflowPunct w:val="0"/>
        <w:spacing w:line="276" w:lineRule="auto"/>
        <w:textAlignment w:val="baseline"/>
        <w:rPr>
          <w:rFonts w:eastAsia="Times New Roman" w:cs="Times New Roman"/>
          <w:i/>
          <w:lang w:eastAsia="pl-PL"/>
        </w:rPr>
      </w:pPr>
      <w:r w:rsidRPr="008C1040">
        <w:rPr>
          <w:rFonts w:ascii="Calibri Light" w:eastAsia="+mn-ea" w:hAnsi="Calibri Light" w:cs="+mn-cs"/>
          <w:i/>
          <w:iCs/>
          <w:color w:val="000000"/>
          <w:kern w:val="24"/>
          <w:lang w:eastAsia="pl-PL"/>
        </w:rPr>
        <w:t xml:space="preserve">Source: </w:t>
      </w:r>
      <w:r w:rsidRPr="008C1040">
        <w:rPr>
          <w:rFonts w:ascii="Calibri Light" w:eastAsia="+mn-ea" w:hAnsi="Calibri Light" w:cs="+mn-cs"/>
          <w:i/>
          <w:color w:val="000000"/>
          <w:kern w:val="24"/>
          <w:lang w:eastAsia="pl-PL"/>
        </w:rPr>
        <w:t>Personal study based on the Statistics Poland data</w:t>
      </w:r>
    </w:p>
    <w:p w14:paraId="44B339FA" w14:textId="77777777" w:rsidR="00C36E95" w:rsidRDefault="00C36E95" w:rsidP="008C1040">
      <w:pPr>
        <w:rPr>
          <w:lang w:eastAsia="pl-PL"/>
        </w:rPr>
      </w:pPr>
    </w:p>
    <w:p w14:paraId="69EABBE2" w14:textId="2AC411CD" w:rsidR="008C1040" w:rsidRDefault="00DE114C" w:rsidP="008C1040">
      <w:r w:rsidRPr="008C1040">
        <w:rPr>
          <w:lang w:eastAsia="pl-PL"/>
        </w:rPr>
        <w:t>The first months (March, April 2020) of the pandemic in Poland were marked by a decline in production, employment, wages and pessimism in terms of the economic situation</w:t>
      </w:r>
      <w:r w:rsidR="00AD0C56" w:rsidRPr="008C1040">
        <w:rPr>
          <w:lang w:eastAsia="pl-PL"/>
        </w:rPr>
        <w:t>.</w:t>
      </w:r>
      <w:r w:rsidR="00AD0C56" w:rsidRPr="008C1040">
        <w:rPr>
          <w:rFonts w:cs="Times New Roman"/>
          <w:lang w:eastAsia="pl-PL"/>
        </w:rPr>
        <w:t xml:space="preserve"> </w:t>
      </w:r>
      <w:r w:rsidRPr="008C1040">
        <w:rPr>
          <w:rFonts w:ascii="Calibri" w:hAnsi="Calibri" w:cs="+mn-cs"/>
          <w:color w:val="000000"/>
          <w:kern w:val="24"/>
          <w:lang w:eastAsia="pl-PL"/>
        </w:rPr>
        <w:t>The following months brought an improvement in moods, an increase in employment and an increase in average wages (this concerned mainly the corporate sector).</w:t>
      </w:r>
      <w:r w:rsidR="00AD0C56" w:rsidRPr="008C1040">
        <w:rPr>
          <w:rFonts w:cs="Times New Roman"/>
          <w:lang w:eastAsia="pl-PL"/>
        </w:rPr>
        <w:t xml:space="preserve"> </w:t>
      </w:r>
      <w:r w:rsidRPr="008C1040">
        <w:rPr>
          <w:rFonts w:ascii="Calibri" w:hAnsi="Calibri" w:cs="+mn-cs"/>
          <w:color w:val="000000"/>
          <w:kern w:val="24"/>
          <w:lang w:eastAsia="pl-PL"/>
        </w:rPr>
        <w:t>From the beginning of September 2020, the second wave of the COVID-19 epidemic swept through Poland, which, although much stronger (and more tragic) than the first, did not bring as many unfavourable changes in the economy as it did during the first "epidemic shock".</w:t>
      </w:r>
      <w:r w:rsidR="00AD0C56" w:rsidRPr="008C1040">
        <w:rPr>
          <w:rFonts w:cs="Times New Roman"/>
          <w:lang w:eastAsia="pl-PL"/>
        </w:rPr>
        <w:t xml:space="preserve"> </w:t>
      </w:r>
      <w:r w:rsidRPr="008C1040">
        <w:rPr>
          <w:rFonts w:ascii="Calibri" w:hAnsi="Calibri" w:cs="+mn-cs"/>
          <w:color w:val="000000"/>
          <w:kern w:val="24"/>
          <w:lang w:eastAsia="pl-PL"/>
        </w:rPr>
        <w:t>A year after the announcement of the first epidemiological restrictions, Poland experienced the effects of the so-called third wave of the epidemic. Due to the growing number of infections in Poland, new restrictions were ordered. We are currently in the "fourth wave: a pandemic."</w:t>
      </w:r>
      <w:r w:rsidR="00AD0C56" w:rsidRPr="008C1040">
        <w:rPr>
          <w:rFonts w:cs="Times New Roman"/>
          <w:lang w:eastAsia="pl-PL"/>
        </w:rPr>
        <w:t xml:space="preserve"> </w:t>
      </w:r>
      <w:r w:rsidRPr="008C1040">
        <w:t xml:space="preserve">Referring to the year of the pandemic in Poland, on the basis of preliminary GUS data and research results, it </w:t>
      </w:r>
      <w:r w:rsidRPr="008C1040">
        <w:lastRenderedPageBreak/>
        <w:t xml:space="preserve">can be concluded that the effects of the COVID-19 crisis in Poland in relation to the </w:t>
      </w:r>
      <w:r w:rsidR="008C1040" w:rsidRPr="008C1040">
        <w:t>labour</w:t>
      </w:r>
      <w:r w:rsidRPr="008C1040">
        <w:t xml:space="preserve"> market seem to be less severe than initially estimated.</w:t>
      </w:r>
      <w:bookmarkStart w:id="4" w:name="_Toc86130551"/>
    </w:p>
    <w:p w14:paraId="3EEBA11E" w14:textId="77777777" w:rsidR="00C36E95" w:rsidRDefault="00C36E95" w:rsidP="008C1040"/>
    <w:p w14:paraId="36C6584D" w14:textId="2902AFD4" w:rsidR="00DE114C" w:rsidRPr="008C1040" w:rsidRDefault="00DE114C" w:rsidP="00C36E95">
      <w:pPr>
        <w:pStyle w:val="Nadpis2"/>
        <w:rPr>
          <w:rFonts w:eastAsia="+mj-ea"/>
        </w:rPr>
      </w:pPr>
      <w:r w:rsidRPr="008C1040">
        <w:rPr>
          <w:rFonts w:eastAsia="+mj-ea"/>
        </w:rPr>
        <w:t xml:space="preserve">Polish </w:t>
      </w:r>
      <w:r w:rsidR="00C36E95" w:rsidRPr="008C1040">
        <w:rPr>
          <w:rFonts w:eastAsia="+mj-ea"/>
        </w:rPr>
        <w:t>labour</w:t>
      </w:r>
      <w:r w:rsidRPr="008C1040">
        <w:rPr>
          <w:rFonts w:eastAsia="+mj-ea"/>
        </w:rPr>
        <w:t xml:space="preserve"> market during the </w:t>
      </w:r>
      <w:r w:rsidR="00AD0C56" w:rsidRPr="008C1040">
        <w:rPr>
          <w:rFonts w:eastAsia="+mj-ea"/>
        </w:rPr>
        <w:t xml:space="preserve">industrial revolutions (particularly </w:t>
      </w:r>
      <w:r w:rsidRPr="008C1040">
        <w:rPr>
          <w:rFonts w:eastAsia="+mj-ea"/>
        </w:rPr>
        <w:t>fourth industrial revolution (Industry 4.0)</w:t>
      </w:r>
      <w:bookmarkEnd w:id="4"/>
      <w:r w:rsidR="00AD0C56" w:rsidRPr="008C1040">
        <w:rPr>
          <w:rFonts w:eastAsia="+mj-ea"/>
        </w:rPr>
        <w:t>)</w:t>
      </w:r>
    </w:p>
    <w:p w14:paraId="723640AF" w14:textId="77777777" w:rsidR="00DE114C" w:rsidRPr="008C1040" w:rsidRDefault="00DE114C" w:rsidP="00DE114C">
      <w:pPr>
        <w:spacing w:line="276" w:lineRule="auto"/>
        <w:rPr>
          <w:rFonts w:ascii="Calibri Light" w:eastAsia="+mj-ea" w:hAnsi="Calibri Light" w:cs="+mj-cs"/>
          <w:color w:val="000000"/>
          <w:kern w:val="24"/>
          <w:szCs w:val="24"/>
        </w:rPr>
      </w:pPr>
      <w:r w:rsidRPr="008C1040">
        <w:rPr>
          <w:rFonts w:ascii="Calibri Light" w:eastAsia="+mj-ea" w:hAnsi="Calibri Light" w:cs="+mj-cs"/>
          <w:noProof/>
          <w:color w:val="000000"/>
          <w:kern w:val="24"/>
          <w:szCs w:val="24"/>
        </w:rPr>
        <w:drawing>
          <wp:inline distT="0" distB="0" distL="0" distR="0" wp14:anchorId="45362345" wp14:editId="0D4B77EA">
            <wp:extent cx="4048125" cy="3036094"/>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60030" cy="3045022"/>
                    </a:xfrm>
                    <a:prstGeom prst="rect">
                      <a:avLst/>
                    </a:prstGeom>
                  </pic:spPr>
                </pic:pic>
              </a:graphicData>
            </a:graphic>
          </wp:inline>
        </w:drawing>
      </w:r>
    </w:p>
    <w:p w14:paraId="265C7B0D" w14:textId="77777777" w:rsidR="00DE114C" w:rsidRPr="008C1040" w:rsidRDefault="00DE114C" w:rsidP="00DE114C">
      <w:pPr>
        <w:spacing w:line="276" w:lineRule="auto"/>
        <w:rPr>
          <w:rFonts w:ascii="Calibri" w:eastAsia="+mn-ea" w:hAnsi="Calibri" w:cs="+mn-cs"/>
          <w:color w:val="000000"/>
          <w:kern w:val="24"/>
          <w:lang w:eastAsia="pl-PL"/>
        </w:rPr>
      </w:pPr>
    </w:p>
    <w:p w14:paraId="5FA45FC9" w14:textId="77777777" w:rsidR="00AD0C56" w:rsidRPr="008C1040" w:rsidRDefault="00DE114C" w:rsidP="00AD0C56">
      <w:pPr>
        <w:rPr>
          <w:rFonts w:eastAsia="Times New Roman" w:cs="Times New Roman"/>
          <w:lang w:eastAsia="pl-PL"/>
        </w:rPr>
      </w:pPr>
      <w:r w:rsidRPr="008C1040">
        <w:rPr>
          <w:lang w:eastAsia="pl-PL"/>
        </w:rPr>
        <w:t xml:space="preserve">For the first time, Poland has a chance to participate in the technological revolution without delays caused by historical events. The fourth industrial revolution changes the </w:t>
      </w:r>
      <w:proofErr w:type="spellStart"/>
      <w:r w:rsidRPr="008C1040">
        <w:rPr>
          <w:lang w:eastAsia="pl-PL"/>
        </w:rPr>
        <w:t>labor</w:t>
      </w:r>
      <w:proofErr w:type="spellEnd"/>
      <w:r w:rsidRPr="008C1040">
        <w:rPr>
          <w:lang w:eastAsia="pl-PL"/>
        </w:rPr>
        <w:t xml:space="preserve"> market.</w:t>
      </w:r>
    </w:p>
    <w:p w14:paraId="12905F4F" w14:textId="5E77F2C9" w:rsidR="00DE114C" w:rsidRPr="008C1040" w:rsidRDefault="00DE114C" w:rsidP="00AD0C56">
      <w:pPr>
        <w:rPr>
          <w:rFonts w:eastAsia="Times New Roman" w:cs="Times New Roman"/>
          <w:lang w:eastAsia="pl-PL"/>
        </w:rPr>
      </w:pPr>
      <w:r w:rsidRPr="008C1040">
        <w:rPr>
          <w:lang w:eastAsia="pl-PL"/>
        </w:rPr>
        <w:t>Research on the level of automation in Polish production plants proves that for the managers of Polish factories, the challenges of the third industrial revolution related to microelectronic technologies remain relevant to a large extent.</w:t>
      </w:r>
      <w:r w:rsidR="00AD0C56" w:rsidRPr="008C1040">
        <w:rPr>
          <w:rFonts w:eastAsia="Times New Roman" w:cs="Times New Roman"/>
          <w:lang w:eastAsia="pl-PL"/>
        </w:rPr>
        <w:t xml:space="preserve"> </w:t>
      </w:r>
      <w:r w:rsidRPr="008C1040">
        <w:rPr>
          <w:lang w:eastAsia="pl-PL"/>
        </w:rPr>
        <w:t>An analysis of the degree of preparation of the Polish industry for the implementation of the Industry 4.0 concept, included in the ASTOR report, shows that:</w:t>
      </w:r>
    </w:p>
    <w:p w14:paraId="25D2AB38" w14:textId="77777777" w:rsidR="00AD0C56" w:rsidRPr="008C1040" w:rsidRDefault="00DE114C" w:rsidP="00AD0C56">
      <w:pPr>
        <w:pStyle w:val="Odsekzoznamu"/>
        <w:numPr>
          <w:ilvl w:val="0"/>
          <w:numId w:val="17"/>
        </w:numPr>
        <w:ind w:left="284" w:hanging="284"/>
        <w:rPr>
          <w:rFonts w:eastAsia="Times New Roman" w:cs="Times New Roman"/>
          <w:lang w:eastAsia="pl-PL"/>
        </w:rPr>
      </w:pPr>
      <w:r w:rsidRPr="008C1040">
        <w:rPr>
          <w:lang w:eastAsia="pl-PL"/>
        </w:rPr>
        <w:t>only 15% of factories in Poland are fully automated and 76% partially automated.</w:t>
      </w:r>
    </w:p>
    <w:p w14:paraId="22FF30CB" w14:textId="77777777" w:rsidR="00AD0C56" w:rsidRPr="008C1040" w:rsidRDefault="00DE114C" w:rsidP="00AD0C56">
      <w:pPr>
        <w:pStyle w:val="Odsekzoznamu"/>
        <w:numPr>
          <w:ilvl w:val="0"/>
          <w:numId w:val="17"/>
        </w:numPr>
        <w:ind w:left="284" w:hanging="284"/>
        <w:rPr>
          <w:rFonts w:eastAsia="Times New Roman" w:cs="Times New Roman"/>
          <w:lang w:eastAsia="pl-PL"/>
        </w:rPr>
      </w:pPr>
      <w:r w:rsidRPr="008C1040">
        <w:rPr>
          <w:lang w:eastAsia="pl-PL"/>
        </w:rPr>
        <w:lastRenderedPageBreak/>
        <w:t>Only 6% of Polish enterprises introduced Industry 4.0.</w:t>
      </w:r>
    </w:p>
    <w:p w14:paraId="4E0D52DD" w14:textId="77777777" w:rsidR="00AD0C56" w:rsidRPr="008C1040" w:rsidRDefault="00DE114C" w:rsidP="00AD0C56">
      <w:pPr>
        <w:pStyle w:val="Odsekzoznamu"/>
        <w:numPr>
          <w:ilvl w:val="0"/>
          <w:numId w:val="17"/>
        </w:numPr>
        <w:ind w:left="284" w:hanging="284"/>
        <w:rPr>
          <w:rFonts w:eastAsia="Times New Roman" w:cs="Times New Roman"/>
          <w:lang w:eastAsia="pl-PL"/>
        </w:rPr>
      </w:pPr>
      <w:r w:rsidRPr="008C1040">
        <w:rPr>
          <w:lang w:eastAsia="pl-PL"/>
        </w:rPr>
        <w:t>The "Digital Poland„ report prepared by McKinsey indicated a significantly lower degree of digitization of Poland in relation to the United States and Western Europe.</w:t>
      </w:r>
    </w:p>
    <w:p w14:paraId="7A50ADCD" w14:textId="77777777" w:rsidR="00AD0C56" w:rsidRPr="008C1040" w:rsidRDefault="00DE114C" w:rsidP="00AD0C56">
      <w:pPr>
        <w:pStyle w:val="Odsekzoznamu"/>
        <w:numPr>
          <w:ilvl w:val="0"/>
          <w:numId w:val="17"/>
        </w:numPr>
        <w:ind w:left="284" w:hanging="284"/>
        <w:rPr>
          <w:rFonts w:eastAsia="Times New Roman" w:cs="Times New Roman"/>
          <w:lang w:eastAsia="pl-PL"/>
        </w:rPr>
      </w:pPr>
      <w:r w:rsidRPr="008C1040">
        <w:rPr>
          <w:lang w:eastAsia="pl-PL"/>
        </w:rPr>
        <w:t>Poland's "digitization index" is 34% lower than in Western Europe.</w:t>
      </w:r>
    </w:p>
    <w:p w14:paraId="415A6882" w14:textId="432B971B" w:rsidR="00DE114C" w:rsidRPr="008C1040" w:rsidRDefault="00DE114C" w:rsidP="00AD0C56">
      <w:pPr>
        <w:pStyle w:val="Odsekzoznamu"/>
        <w:numPr>
          <w:ilvl w:val="0"/>
          <w:numId w:val="17"/>
        </w:numPr>
        <w:ind w:left="284" w:hanging="284"/>
        <w:rPr>
          <w:rFonts w:eastAsia="Times New Roman" w:cs="Times New Roman"/>
          <w:lang w:eastAsia="pl-PL"/>
        </w:rPr>
      </w:pPr>
      <w:r w:rsidRPr="008C1040">
        <w:rPr>
          <w:lang w:eastAsia="pl-PL"/>
        </w:rPr>
        <w:t>Additionally, McKinsey points out that the "digitization gaps" in relation to Western Europe in economic sectors such as "advanced industrial production" and "simple industrial production" are respectively: 45% and 78%.</w:t>
      </w:r>
    </w:p>
    <w:p w14:paraId="44680ADC" w14:textId="0F14B9A9" w:rsidR="00DE114C" w:rsidRPr="008C1040" w:rsidRDefault="00DE114C" w:rsidP="00AD0C56">
      <w:pPr>
        <w:rPr>
          <w:rFonts w:eastAsia="Times New Roman" w:cs="Times New Roman"/>
          <w:lang w:eastAsia="pl-PL"/>
        </w:rPr>
      </w:pPr>
      <w:r w:rsidRPr="008C1040">
        <w:rPr>
          <w:lang w:eastAsia="pl-PL"/>
        </w:rPr>
        <w:t xml:space="preserve">Research on the level of automation in Polish production plants </w:t>
      </w:r>
      <w:r w:rsidR="00902CBA" w:rsidRPr="008C1040">
        <w:rPr>
          <w:lang w:eastAsia="pl-PL"/>
        </w:rPr>
        <w:t>demonstrates that</w:t>
      </w:r>
      <w:r w:rsidRPr="008C1040">
        <w:rPr>
          <w:lang w:eastAsia="pl-PL"/>
        </w:rPr>
        <w:t xml:space="preserve"> only 15% of factories are fully automated, and as many as 76% indicate partial automation.</w:t>
      </w:r>
    </w:p>
    <w:p w14:paraId="66756646" w14:textId="77777777" w:rsidR="00DE114C" w:rsidRPr="008C1040" w:rsidRDefault="00DE114C" w:rsidP="00AD0C56">
      <w:pPr>
        <w:rPr>
          <w:rFonts w:eastAsia="Times New Roman" w:cs="Times New Roman"/>
          <w:lang w:eastAsia="pl-PL"/>
        </w:rPr>
      </w:pPr>
      <w:r w:rsidRPr="008C1040">
        <w:rPr>
          <w:lang w:eastAsia="pl-PL"/>
        </w:rPr>
        <w:t>According to the International Robotics Federation, the robotization density in Poland (the number of industrial robots per 10,000 employees) is 46 (Germany - 364, Slovakia -169, Czech Republic - 147, Hungary - 106, Romania - 25, the world average is 113)</w:t>
      </w:r>
    </w:p>
    <w:p w14:paraId="395874EB" w14:textId="17BBE317" w:rsidR="00F0020D" w:rsidRPr="008C1040" w:rsidRDefault="00F0020D" w:rsidP="00F0020D">
      <w:pPr>
        <w:ind w:firstLine="0"/>
        <w:rPr>
          <w:rFonts w:eastAsiaTheme="majorEastAsia" w:cstheme="majorBidi"/>
          <w:b/>
          <w:sz w:val="28"/>
          <w:szCs w:val="32"/>
        </w:rPr>
      </w:pPr>
    </w:p>
    <w:p w14:paraId="7AAAAC7D" w14:textId="5CEE11CF" w:rsidR="00822A09" w:rsidRPr="008C1040" w:rsidRDefault="00F0020D" w:rsidP="00F0020D">
      <w:pPr>
        <w:pStyle w:val="Nadpis1"/>
      </w:pPr>
      <w:r w:rsidRPr="008C1040">
        <w:t xml:space="preserve">Specifics of the </w:t>
      </w:r>
      <w:r w:rsidR="00C36E95" w:rsidRPr="008C1040">
        <w:t>labour</w:t>
      </w:r>
      <w:r w:rsidRPr="008C1040">
        <w:t xml:space="preserve"> market of university teachers in Poland</w:t>
      </w:r>
    </w:p>
    <w:p w14:paraId="3711FEFC" w14:textId="77777777" w:rsidR="002C0281" w:rsidRPr="008C1040" w:rsidRDefault="002C0281" w:rsidP="002C0281">
      <w:pPr>
        <w:spacing w:line="240" w:lineRule="auto"/>
        <w:jc w:val="right"/>
        <w:rPr>
          <w:i/>
          <w:szCs w:val="24"/>
        </w:rPr>
      </w:pPr>
      <w:r w:rsidRPr="008C1040">
        <w:rPr>
          <w:i/>
          <w:szCs w:val="24"/>
        </w:rPr>
        <w:t xml:space="preserve">The teacher... is the guide and leader, the helmsman of the boat. </w:t>
      </w:r>
      <w:r w:rsidRPr="008C1040">
        <w:rPr>
          <w:i/>
          <w:szCs w:val="24"/>
        </w:rPr>
        <w:br/>
        <w:t>However, the energy that drives that boat must come from the learners.</w:t>
      </w:r>
    </w:p>
    <w:p w14:paraId="486FD825" w14:textId="77777777" w:rsidR="002C0281" w:rsidRPr="008C1040" w:rsidRDefault="002C0281" w:rsidP="002C0281">
      <w:pPr>
        <w:spacing w:line="240" w:lineRule="auto"/>
        <w:jc w:val="right"/>
        <w:rPr>
          <w:szCs w:val="24"/>
        </w:rPr>
      </w:pPr>
      <w:r w:rsidRPr="008C1040">
        <w:rPr>
          <w:szCs w:val="24"/>
        </w:rPr>
        <w:t xml:space="preserve">Taylor </w:t>
      </w:r>
      <w:proofErr w:type="spellStart"/>
      <w:r w:rsidRPr="008C1040">
        <w:rPr>
          <w:szCs w:val="24"/>
        </w:rPr>
        <w:t>MacKenzie</w:t>
      </w:r>
      <w:proofErr w:type="spellEnd"/>
    </w:p>
    <w:p w14:paraId="05C3F20A" w14:textId="77777777" w:rsidR="002C0281" w:rsidRPr="008C1040" w:rsidRDefault="002C0281" w:rsidP="002C0281">
      <w:pPr>
        <w:spacing w:line="240" w:lineRule="auto"/>
        <w:jc w:val="right"/>
        <w:rPr>
          <w:i/>
          <w:szCs w:val="24"/>
        </w:rPr>
      </w:pPr>
    </w:p>
    <w:p w14:paraId="49292101" w14:textId="77777777" w:rsidR="002C0281" w:rsidRPr="008C1040" w:rsidRDefault="002C0281" w:rsidP="002C0281">
      <w:pPr>
        <w:spacing w:line="240" w:lineRule="auto"/>
        <w:jc w:val="right"/>
        <w:rPr>
          <w:i/>
          <w:szCs w:val="24"/>
        </w:rPr>
      </w:pPr>
    </w:p>
    <w:p w14:paraId="49E4061E" w14:textId="77777777" w:rsidR="002C0281" w:rsidRPr="008C1040" w:rsidRDefault="002C0281" w:rsidP="002C0281">
      <w:pPr>
        <w:spacing w:line="240" w:lineRule="auto"/>
        <w:jc w:val="right"/>
        <w:rPr>
          <w:i/>
          <w:szCs w:val="24"/>
        </w:rPr>
      </w:pPr>
      <w:r w:rsidRPr="008C1040">
        <w:rPr>
          <w:i/>
          <w:szCs w:val="24"/>
        </w:rPr>
        <w:t>The teacher is a kind of slave who is perpetually out of time.</w:t>
      </w:r>
    </w:p>
    <w:p w14:paraId="4BCB962C" w14:textId="77777777" w:rsidR="002C0281" w:rsidRPr="008C1040" w:rsidRDefault="002C0281" w:rsidP="002C0281">
      <w:pPr>
        <w:spacing w:line="240" w:lineRule="auto"/>
        <w:jc w:val="right"/>
        <w:rPr>
          <w:szCs w:val="24"/>
        </w:rPr>
      </w:pPr>
      <w:r w:rsidRPr="008C1040">
        <w:rPr>
          <w:szCs w:val="24"/>
        </w:rPr>
        <w:t>Lucy Maud Montgomery</w:t>
      </w:r>
    </w:p>
    <w:p w14:paraId="5C4CF7B1" w14:textId="77777777" w:rsidR="002C0281" w:rsidRPr="008C1040" w:rsidRDefault="002C0281" w:rsidP="002C0281">
      <w:pPr>
        <w:spacing w:line="240" w:lineRule="auto"/>
        <w:ind w:firstLine="567"/>
        <w:rPr>
          <w:szCs w:val="24"/>
        </w:rPr>
      </w:pPr>
    </w:p>
    <w:p w14:paraId="639A0F0F" w14:textId="77777777" w:rsidR="002C0281" w:rsidRPr="008C1040" w:rsidRDefault="002C0281" w:rsidP="002C0281">
      <w:pPr>
        <w:pStyle w:val="Odsekzoznamu"/>
        <w:spacing w:line="240" w:lineRule="auto"/>
        <w:ind w:left="1134"/>
        <w:rPr>
          <w:b/>
          <w:szCs w:val="24"/>
        </w:rPr>
      </w:pPr>
    </w:p>
    <w:p w14:paraId="2840A803" w14:textId="33945FB6" w:rsidR="002C0281" w:rsidRPr="008C1040" w:rsidRDefault="002C0281" w:rsidP="002C0281">
      <w:r w:rsidRPr="008C1040">
        <w:t xml:space="preserve">Economic and social changes generate new challenges on the labour market for teachers in every country. The functioning of the teacher labour market determines, for a given school system, the number and characteristics of teachers, their distribution across schools, and the prevailing employment conditions, including the wage structure.  Poland has recently witnessed significant changes in factors that were identified in literature as crucial to the situation of </w:t>
      </w:r>
      <w:r w:rsidRPr="008C1040">
        <w:lastRenderedPageBreak/>
        <w:t>teachers on the labour market, such as systemic reforms, demographic trends, the overall situation on the labour market and occupational prestige.</w:t>
      </w:r>
    </w:p>
    <w:p w14:paraId="537A54B4" w14:textId="77777777" w:rsidR="002C0281" w:rsidRPr="008C1040" w:rsidRDefault="002C0281" w:rsidP="002C0281">
      <w:pPr>
        <w:spacing w:line="240" w:lineRule="auto"/>
        <w:ind w:left="1134" w:hanging="425"/>
        <w:rPr>
          <w:szCs w:val="24"/>
        </w:rPr>
      </w:pPr>
    </w:p>
    <w:p w14:paraId="17106086" w14:textId="77777777" w:rsidR="002C0281" w:rsidRPr="008C1040" w:rsidRDefault="002C0281" w:rsidP="002C0281">
      <w:pPr>
        <w:pStyle w:val="Nadpis2"/>
      </w:pPr>
      <w:r w:rsidRPr="008C1040">
        <w:t>Work and professional development of an academic teacher in the assembly. administrative and legal regulations.</w:t>
      </w:r>
    </w:p>
    <w:p w14:paraId="6A53B411" w14:textId="77777777" w:rsidR="002C0281" w:rsidRPr="008C1040" w:rsidRDefault="002C0281" w:rsidP="002C0281">
      <w:pPr>
        <w:spacing w:line="240" w:lineRule="auto"/>
        <w:ind w:firstLine="567"/>
        <w:rPr>
          <w:szCs w:val="24"/>
        </w:rPr>
      </w:pPr>
    </w:p>
    <w:p w14:paraId="282FE3A4" w14:textId="77777777" w:rsidR="002C0281" w:rsidRPr="008C1040" w:rsidRDefault="002C0281" w:rsidP="002C0281">
      <w:r w:rsidRPr="008C1040">
        <w:t xml:space="preserve">In the Polish Classification of Occupations and Specialities, academic teacher - occupational group: „specialists” (specialists of teaching and educator), number 2310, (fields of science numbers: 231001-231021 </w:t>
      </w:r>
      <w:proofErr w:type="spellStart"/>
      <w:r w:rsidRPr="008C1040">
        <w:t>i</w:t>
      </w:r>
      <w:proofErr w:type="spellEnd"/>
      <w:r w:rsidRPr="008C1040">
        <w:t xml:space="preserve"> 231090)1. The professions that require a high level of professional knowledge, skills and experience in technical, natural, social, humanistic and related sciences.</w:t>
      </w:r>
    </w:p>
    <w:p w14:paraId="503CE0E5" w14:textId="6A4DCDBB" w:rsidR="002C0281" w:rsidRPr="008C1040" w:rsidRDefault="002C0281" w:rsidP="002C0281">
      <w:r w:rsidRPr="008C1040">
        <w:t xml:space="preserve">Academic teacher (Art. 114 of the Law on Higher Education, 20 July 2018) </w:t>
      </w:r>
      <w:r w:rsidR="00C36E95" w:rsidRPr="008C1040">
        <w:t>is</w:t>
      </w:r>
      <w:r w:rsidRPr="008C1040">
        <w:t xml:space="preserve"> employed in the following staff groups: teacher, researcher, researcher and teacher (academics).  Working at the university in common terms is a full-time job, but definitely not ending job. Like studying, which does not begin and end on the classes it’s continues continuously, the work of a researcher-teacher definitely goes beyond the standard working hours and time spent on the university.</w:t>
      </w:r>
    </w:p>
    <w:p w14:paraId="4A8C949F" w14:textId="77777777" w:rsidR="002C0281" w:rsidRPr="008C1040" w:rsidRDefault="002C0281" w:rsidP="002C0281">
      <w:r w:rsidRPr="008C1040">
        <w:t>Under the Act 2.0, to become an academic staff member:</w:t>
      </w:r>
    </w:p>
    <w:p w14:paraId="14DF0550" w14:textId="77777777" w:rsidR="002C0281" w:rsidRPr="008C1040" w:rsidRDefault="002C0281" w:rsidP="002C0281">
      <w:pPr>
        <w:pStyle w:val="Odsekzoznamu"/>
        <w:numPr>
          <w:ilvl w:val="0"/>
          <w:numId w:val="17"/>
        </w:numPr>
        <w:ind w:left="142" w:hanging="142"/>
      </w:pPr>
      <w:r w:rsidRPr="008C1040">
        <w:t>person must have the qualifications specified in the law and the statute;</w:t>
      </w:r>
    </w:p>
    <w:p w14:paraId="54642864" w14:textId="2395187C" w:rsidR="002C0281" w:rsidRPr="008C1040" w:rsidRDefault="002C0281" w:rsidP="002C0281">
      <w:pPr>
        <w:pStyle w:val="Odsekzoznamu"/>
        <w:numPr>
          <w:ilvl w:val="0"/>
          <w:numId w:val="17"/>
        </w:numPr>
        <w:ind w:left="142" w:hanging="142"/>
      </w:pPr>
      <w:r w:rsidRPr="008C1040">
        <w:t>cannot be punished with a disciplinary penalty (get fired from work in a university with a ban on work in universities for a period from 6 months to 5 years; suing of the right to be academic teacher for a period of 10 years);</w:t>
      </w:r>
    </w:p>
    <w:p w14:paraId="7DA2AD79" w14:textId="77777777" w:rsidR="002C0281" w:rsidRPr="008C1040" w:rsidRDefault="002C0281" w:rsidP="002C0281">
      <w:pPr>
        <w:pStyle w:val="Odsekzoznamu"/>
        <w:numPr>
          <w:ilvl w:val="0"/>
          <w:numId w:val="17"/>
        </w:numPr>
        <w:ind w:left="142" w:hanging="142"/>
      </w:pPr>
      <w:r w:rsidRPr="008C1040">
        <w:t>must have full legal capacity;</w:t>
      </w:r>
    </w:p>
    <w:p w14:paraId="4EA8505A" w14:textId="77777777" w:rsidR="002C0281" w:rsidRPr="008C1040" w:rsidRDefault="002C0281" w:rsidP="002C0281">
      <w:pPr>
        <w:pStyle w:val="Odsekzoznamu"/>
        <w:numPr>
          <w:ilvl w:val="0"/>
          <w:numId w:val="17"/>
        </w:numPr>
        <w:ind w:left="142" w:hanging="142"/>
      </w:pPr>
      <w:r w:rsidRPr="008C1040">
        <w:t xml:space="preserve">must have a </w:t>
      </w:r>
      <w:proofErr w:type="gramStart"/>
      <w:r w:rsidRPr="008C1040">
        <w:t>full public rights</w:t>
      </w:r>
      <w:proofErr w:type="gramEnd"/>
      <w:r w:rsidRPr="008C1040">
        <w:t>;</w:t>
      </w:r>
    </w:p>
    <w:p w14:paraId="5223FF6F" w14:textId="0F62717C" w:rsidR="002C0281" w:rsidRPr="008C1040" w:rsidRDefault="002C0281" w:rsidP="002C0281">
      <w:pPr>
        <w:pStyle w:val="Odsekzoznamu"/>
        <w:numPr>
          <w:ilvl w:val="0"/>
          <w:numId w:val="17"/>
        </w:numPr>
        <w:ind w:left="142" w:hanging="142"/>
      </w:pPr>
      <w:r w:rsidRPr="008C1040">
        <w:t>must not have been convicted of an intentional crime or an intentional fiscal crime (this does not concern only to criminal of copyright, e.g. plagiarism).</w:t>
      </w:r>
    </w:p>
    <w:p w14:paraId="2A3B42F6" w14:textId="061B8A4E" w:rsidR="002C0281" w:rsidRPr="008C1040" w:rsidRDefault="002C0281" w:rsidP="002C0281">
      <w:r w:rsidRPr="008C1040">
        <w:t xml:space="preserve">A career is based on following a path of advancement (advancement proceedings): </w:t>
      </w:r>
    </w:p>
    <w:p w14:paraId="76721004" w14:textId="77777777" w:rsidR="002C0281" w:rsidRPr="008C1040" w:rsidRDefault="002C0281" w:rsidP="002C0281">
      <w:pPr>
        <w:pStyle w:val="Odsekzoznamu"/>
        <w:numPr>
          <w:ilvl w:val="0"/>
          <w:numId w:val="17"/>
        </w:numPr>
        <w:ind w:left="284" w:hanging="284"/>
      </w:pPr>
      <w:r w:rsidRPr="008C1040">
        <w:lastRenderedPageBreak/>
        <w:t xml:space="preserve">proceedings leading to the Ph </w:t>
      </w:r>
      <w:proofErr w:type="gramStart"/>
      <w:r w:rsidRPr="008C1040">
        <w:t>degree ,</w:t>
      </w:r>
      <w:proofErr w:type="gramEnd"/>
    </w:p>
    <w:p w14:paraId="6D0562FF" w14:textId="77777777" w:rsidR="002C0281" w:rsidRPr="008C1040" w:rsidRDefault="002C0281" w:rsidP="002C0281">
      <w:pPr>
        <w:pStyle w:val="Odsekzoznamu"/>
        <w:numPr>
          <w:ilvl w:val="0"/>
          <w:numId w:val="17"/>
        </w:numPr>
        <w:ind w:left="284" w:hanging="284"/>
      </w:pPr>
      <w:r w:rsidRPr="008C1040">
        <w:t xml:space="preserve">proceedings leading to the degree </w:t>
      </w:r>
      <w:proofErr w:type="gramStart"/>
      <w:r w:rsidRPr="008C1040">
        <w:t>of  associate</w:t>
      </w:r>
      <w:proofErr w:type="gramEnd"/>
      <w:r w:rsidRPr="008C1040">
        <w:t xml:space="preserve"> professor  (</w:t>
      </w:r>
      <w:proofErr w:type="spellStart"/>
      <w:r w:rsidRPr="008C1040">
        <w:t>doktor</w:t>
      </w:r>
      <w:proofErr w:type="spellEnd"/>
      <w:r w:rsidRPr="008C1040">
        <w:t xml:space="preserve"> </w:t>
      </w:r>
      <w:proofErr w:type="spellStart"/>
      <w:r w:rsidRPr="008C1040">
        <w:t>habilitowany</w:t>
      </w:r>
      <w:proofErr w:type="spellEnd"/>
      <w:r w:rsidRPr="008C1040">
        <w:t>),</w:t>
      </w:r>
    </w:p>
    <w:p w14:paraId="43EF18A4" w14:textId="4E5D5151" w:rsidR="002C0281" w:rsidRPr="008C1040" w:rsidRDefault="002C0281" w:rsidP="002C0281">
      <w:pPr>
        <w:pStyle w:val="Odsekzoznamu"/>
        <w:numPr>
          <w:ilvl w:val="0"/>
          <w:numId w:val="17"/>
        </w:numPr>
        <w:ind w:left="284" w:hanging="284"/>
      </w:pPr>
      <w:r w:rsidRPr="008C1040">
        <w:t>proceedings leading to full professor degree.</w:t>
      </w:r>
    </w:p>
    <w:p w14:paraId="5BA178EC" w14:textId="3F3AADB5" w:rsidR="002C0281" w:rsidRPr="008C1040" w:rsidRDefault="002C0281" w:rsidP="002C0281">
      <w:r w:rsidRPr="008C1040">
        <w:t xml:space="preserve">Act 2.0 includes a </w:t>
      </w:r>
      <w:proofErr w:type="gramStart"/>
      <w:r w:rsidRPr="008C1040">
        <w:t>new regulations</w:t>
      </w:r>
      <w:proofErr w:type="gramEnd"/>
      <w:r w:rsidRPr="008C1040">
        <w:t xml:space="preserve"> for promotion proceedings. Promotion schemes are in the POL-on system.</w:t>
      </w:r>
    </w:p>
    <w:p w14:paraId="07A8E8CC" w14:textId="77777777" w:rsidR="002C0281" w:rsidRPr="008C1040" w:rsidRDefault="002C0281" w:rsidP="002C0281">
      <w:pPr>
        <w:ind w:firstLine="0"/>
      </w:pPr>
    </w:p>
    <w:p w14:paraId="5CA8DCFC" w14:textId="5C56C3F8" w:rsidR="002C0281" w:rsidRPr="008C1040" w:rsidRDefault="002C0281" w:rsidP="002C0281">
      <w:pPr>
        <w:ind w:firstLine="0"/>
      </w:pPr>
      <w:r w:rsidRPr="008C1040">
        <w:t>PhD Degree</w:t>
      </w:r>
    </w:p>
    <w:p w14:paraId="799C1035" w14:textId="77777777" w:rsidR="002C0281" w:rsidRPr="008C1040" w:rsidRDefault="002C0281" w:rsidP="002C0281">
      <w:pPr>
        <w:pStyle w:val="Odsekzoznamu"/>
        <w:numPr>
          <w:ilvl w:val="0"/>
          <w:numId w:val="17"/>
        </w:numPr>
        <w:ind w:left="426" w:hanging="426"/>
      </w:pPr>
      <w:r w:rsidRPr="008C1040">
        <w:t>doctoral schools, doctoral seminars (extramural mode)</w:t>
      </w:r>
    </w:p>
    <w:p w14:paraId="1F7E1526" w14:textId="77777777" w:rsidR="002C0281" w:rsidRPr="008C1040" w:rsidRDefault="002C0281" w:rsidP="002C0281">
      <w:pPr>
        <w:pStyle w:val="Odsekzoznamu"/>
        <w:numPr>
          <w:ilvl w:val="0"/>
          <w:numId w:val="17"/>
        </w:numPr>
        <w:ind w:left="426" w:hanging="426"/>
      </w:pPr>
      <w:r w:rsidRPr="008C1040">
        <w:t>doctoral thesis</w:t>
      </w:r>
    </w:p>
    <w:p w14:paraId="502935C4" w14:textId="3A1DACE1" w:rsidR="002C0281" w:rsidRPr="008C1040" w:rsidRDefault="002C0281" w:rsidP="002C0281">
      <w:pPr>
        <w:pStyle w:val="Odsekzoznamu"/>
        <w:numPr>
          <w:ilvl w:val="0"/>
          <w:numId w:val="17"/>
        </w:numPr>
        <w:ind w:left="426" w:hanging="426"/>
      </w:pPr>
      <w:r w:rsidRPr="008C1040">
        <w:t>preparation of doctoral dissertation, doctoral examinations, public presentation of the doctoral thesis</w:t>
      </w:r>
    </w:p>
    <w:p w14:paraId="27074109" w14:textId="77777777" w:rsidR="002C0281" w:rsidRPr="008C1040" w:rsidRDefault="002C0281" w:rsidP="002C0281">
      <w:pPr>
        <w:ind w:firstLine="0"/>
      </w:pPr>
    </w:p>
    <w:p w14:paraId="6BD8193F" w14:textId="42FE0B60" w:rsidR="002C0281" w:rsidRPr="008C1040" w:rsidRDefault="002C0281" w:rsidP="002C0281">
      <w:pPr>
        <w:ind w:firstLine="0"/>
      </w:pPr>
      <w:r w:rsidRPr="008C1040">
        <w:t>Associate professor degree</w:t>
      </w:r>
    </w:p>
    <w:p w14:paraId="5C4D7AB3" w14:textId="70A72FED" w:rsidR="002C0281" w:rsidRPr="008C1040" w:rsidRDefault="002C0281" w:rsidP="002C0281">
      <w:r w:rsidRPr="008C1040">
        <w:t xml:space="preserve"> Specific or artistic achievements achieved after the PhD degree, presenting the author's significant contribution to the development of a specific scientific or artistic discipline and presenting significant research or artistic activity. The procedure for the conferment of the academic degree of associate professor degree shall be initiated at the request of person who applies for the conferment of the academic degree of associate professor.</w:t>
      </w:r>
    </w:p>
    <w:p w14:paraId="236905C3" w14:textId="77777777" w:rsidR="002C0281" w:rsidRPr="008C1040" w:rsidRDefault="002C0281" w:rsidP="002C0281"/>
    <w:p w14:paraId="465E9D1F" w14:textId="215B55E4" w:rsidR="002C0281" w:rsidRPr="008C1040" w:rsidRDefault="002C0281" w:rsidP="002C0281">
      <w:pPr>
        <w:ind w:firstLine="0"/>
      </w:pPr>
      <w:r w:rsidRPr="008C1040">
        <w:t>Professor</w:t>
      </w:r>
    </w:p>
    <w:p w14:paraId="36BE7897" w14:textId="77777777" w:rsidR="002C0281" w:rsidRPr="008C1040" w:rsidRDefault="002C0281" w:rsidP="002C0281">
      <w:r w:rsidRPr="008C1040">
        <w:t xml:space="preserve"> The title of professor shall be conferred by the President of the Republic of Poland. This title may be awarded to a person who: has obtained a degree of habilitated doctor; has scientific or artistic achievements, which fall far beyond the requirements for the candidates applying for the degree of habilitated doctor; has an excellent didactic record, among other things, within the scope of training of academic or artistic staff.</w:t>
      </w:r>
    </w:p>
    <w:p w14:paraId="442519E3" w14:textId="77777777" w:rsidR="002C0281" w:rsidRPr="008C1040" w:rsidRDefault="002C0281" w:rsidP="002C0281">
      <w:pPr>
        <w:spacing w:line="240" w:lineRule="auto"/>
        <w:ind w:firstLine="567"/>
        <w:rPr>
          <w:b/>
          <w:szCs w:val="24"/>
        </w:rPr>
      </w:pPr>
    </w:p>
    <w:p w14:paraId="5E5EFBEB" w14:textId="77777777" w:rsidR="002C0281" w:rsidRPr="008C1040" w:rsidRDefault="002C0281" w:rsidP="002C0281">
      <w:pPr>
        <w:pStyle w:val="Nadpis2"/>
      </w:pPr>
      <w:r w:rsidRPr="008C1040">
        <w:lastRenderedPageBreak/>
        <w:t>The work of an academic teacher - the essence and specificity</w:t>
      </w:r>
    </w:p>
    <w:p w14:paraId="7CF35A22" w14:textId="77777777" w:rsidR="002C0281" w:rsidRPr="008C1040" w:rsidRDefault="002C0281" w:rsidP="002C0281">
      <w:pPr>
        <w:pStyle w:val="Odsekzoznamu"/>
        <w:spacing w:line="240" w:lineRule="auto"/>
        <w:rPr>
          <w:b/>
          <w:szCs w:val="24"/>
        </w:rPr>
      </w:pPr>
    </w:p>
    <w:p w14:paraId="1ED5BC8B" w14:textId="77777777" w:rsidR="002C0281" w:rsidRPr="008C1040" w:rsidRDefault="002C0281" w:rsidP="002C0281">
      <w:r w:rsidRPr="008C1040">
        <w:t>The specificity of the academic teacher's work cannot be put into rigid frames, some of its aspects escape definitions and characteristics. There is a space between the academic teacher and the researcher, which is filled not only by the expectations of the academics, but also by students, employers, society as well as (and perhaps most important) by their goals, responsibilities, needs, concerns, and problems.</w:t>
      </w:r>
    </w:p>
    <w:p w14:paraId="08AEF372" w14:textId="77777777" w:rsidR="002C0281" w:rsidRPr="008C1040" w:rsidRDefault="002C0281" w:rsidP="002C0281">
      <w:r w:rsidRPr="008C1040">
        <w:t xml:space="preserve">It is not only a scientist - researcher and teacher - organizer, manager and controller of the didactic process, but also an „accountant”, mentor, supervisor of students (of the year, specialization, scientific circle), tutor, negotiator, guide, and even a therapist and educator. </w:t>
      </w:r>
    </w:p>
    <w:p w14:paraId="3ABE12D0" w14:textId="77777777" w:rsidR="002C0281" w:rsidRPr="008C1040" w:rsidRDefault="002C0281" w:rsidP="002C0281">
      <w:r w:rsidRPr="008C1040">
        <w:t xml:space="preserve">The polysemantic nature of the academic teacher profession and multitasking inscribed </w:t>
      </w:r>
      <w:r w:rsidRPr="008C1040">
        <w:br/>
        <w:t>in its nature.</w:t>
      </w:r>
    </w:p>
    <w:p w14:paraId="28E48A75" w14:textId="77777777" w:rsidR="002C0281" w:rsidRPr="008C1040" w:rsidRDefault="002C0281" w:rsidP="002C0281">
      <w:pPr>
        <w:spacing w:line="240" w:lineRule="auto"/>
        <w:ind w:firstLine="567"/>
        <w:rPr>
          <w:szCs w:val="24"/>
        </w:rPr>
      </w:pPr>
    </w:p>
    <w:p w14:paraId="62A07CA0" w14:textId="77777777" w:rsidR="002C0281" w:rsidRPr="008C1040" w:rsidRDefault="002C0281" w:rsidP="002C0281">
      <w:pPr>
        <w:pStyle w:val="Nadpis2"/>
      </w:pPr>
      <w:r w:rsidRPr="008C1040">
        <w:t>Professional competences of an academic teacher</w:t>
      </w:r>
    </w:p>
    <w:p w14:paraId="41D9E2F6" w14:textId="77777777" w:rsidR="002C0281" w:rsidRPr="008C1040" w:rsidRDefault="002C0281" w:rsidP="002C0281">
      <w:pPr>
        <w:pStyle w:val="Odsekzoznamu"/>
        <w:spacing w:line="240" w:lineRule="auto"/>
        <w:ind w:hanging="153"/>
        <w:rPr>
          <w:szCs w:val="24"/>
        </w:rPr>
      </w:pPr>
    </w:p>
    <w:p w14:paraId="5EE4D33A" w14:textId="77777777" w:rsidR="002C0281" w:rsidRPr="008C1040" w:rsidRDefault="002C0281" w:rsidP="002C0281">
      <w:r w:rsidRPr="008C1040">
        <w:t xml:space="preserve">In the context of a specific subject of study, these are subject - related competences: </w:t>
      </w:r>
    </w:p>
    <w:p w14:paraId="1EF30D77" w14:textId="77777777" w:rsidR="002C0281" w:rsidRPr="008C1040" w:rsidRDefault="002C0281" w:rsidP="002C0281">
      <w:pPr>
        <w:pStyle w:val="Odsekzoznamu"/>
        <w:numPr>
          <w:ilvl w:val="0"/>
          <w:numId w:val="17"/>
        </w:numPr>
        <w:ind w:left="284" w:hanging="284"/>
      </w:pPr>
      <w:r w:rsidRPr="008C1040">
        <w:t>the system of key competences,</w:t>
      </w:r>
    </w:p>
    <w:p w14:paraId="3434EFC3" w14:textId="77777777" w:rsidR="002C0281" w:rsidRPr="008C1040" w:rsidRDefault="002C0281" w:rsidP="002C0281">
      <w:pPr>
        <w:pStyle w:val="Odsekzoznamu"/>
        <w:numPr>
          <w:ilvl w:val="0"/>
          <w:numId w:val="17"/>
        </w:numPr>
        <w:ind w:left="284" w:hanging="284"/>
      </w:pPr>
      <w:r w:rsidRPr="008C1040">
        <w:t>praxeological – the effectiveness of the academic teacher in planning, organizing, implementing, controlling and evaluating the student learning process,</w:t>
      </w:r>
    </w:p>
    <w:p w14:paraId="080712CF" w14:textId="77777777" w:rsidR="002C0281" w:rsidRPr="008C1040" w:rsidRDefault="002C0281" w:rsidP="002C0281">
      <w:pPr>
        <w:pStyle w:val="Odsekzoznamu"/>
        <w:numPr>
          <w:ilvl w:val="0"/>
          <w:numId w:val="17"/>
        </w:numPr>
        <w:ind w:left="284" w:hanging="284"/>
      </w:pPr>
      <w:r w:rsidRPr="008C1040">
        <w:t xml:space="preserve">communicative - effective language communication of an academic teacher in the educational process and in interactions with students, </w:t>
      </w:r>
    </w:p>
    <w:p w14:paraId="4110D4C4" w14:textId="77777777" w:rsidR="002C0281" w:rsidRPr="008C1040" w:rsidRDefault="002C0281" w:rsidP="002C0281">
      <w:pPr>
        <w:pStyle w:val="Odsekzoznamu"/>
        <w:numPr>
          <w:ilvl w:val="0"/>
          <w:numId w:val="17"/>
        </w:numPr>
        <w:ind w:left="284" w:hanging="284"/>
      </w:pPr>
      <w:r w:rsidRPr="008C1040">
        <w:t xml:space="preserve">interacting - the proficiency of the academic teacher's integration activities, e.g. the ability to establish and maintain contact with students, </w:t>
      </w:r>
    </w:p>
    <w:p w14:paraId="3A53EBB0" w14:textId="77777777" w:rsidR="002C0281" w:rsidRPr="008C1040" w:rsidRDefault="002C0281" w:rsidP="002C0281">
      <w:pPr>
        <w:pStyle w:val="Odsekzoznamu"/>
        <w:numPr>
          <w:ilvl w:val="0"/>
          <w:numId w:val="17"/>
        </w:numPr>
        <w:ind w:left="284" w:hanging="284"/>
      </w:pPr>
      <w:r w:rsidRPr="008C1040">
        <w:t>creative- innovation and non-standard activities of an academic teacher,</w:t>
      </w:r>
    </w:p>
    <w:p w14:paraId="63BBF9D7" w14:textId="77777777" w:rsidR="002C0281" w:rsidRPr="008C1040" w:rsidRDefault="002C0281" w:rsidP="002C0281">
      <w:pPr>
        <w:pStyle w:val="Odsekzoznamu"/>
        <w:numPr>
          <w:ilvl w:val="0"/>
          <w:numId w:val="17"/>
        </w:numPr>
        <w:ind w:left="284" w:hanging="284"/>
      </w:pPr>
      <w:r w:rsidRPr="008C1040">
        <w:t xml:space="preserve">IT </w:t>
      </w:r>
      <w:proofErr w:type="gramStart"/>
      <w:r w:rsidRPr="008C1040">
        <w:t>-  efficient</w:t>
      </w:r>
      <w:proofErr w:type="gramEnd"/>
      <w:r w:rsidRPr="008C1040">
        <w:t xml:space="preserve"> use of modern information sources,</w:t>
      </w:r>
    </w:p>
    <w:p w14:paraId="416BEEAD" w14:textId="45D050E3" w:rsidR="002C0281" w:rsidRPr="008C1040" w:rsidRDefault="002C0281" w:rsidP="002C0281">
      <w:pPr>
        <w:pStyle w:val="Odsekzoznamu"/>
        <w:numPr>
          <w:ilvl w:val="0"/>
          <w:numId w:val="17"/>
        </w:numPr>
        <w:ind w:left="284" w:hanging="284"/>
      </w:pPr>
      <w:r w:rsidRPr="008C1040">
        <w:t>moral - knowledge of own ethical obligations towards the subjects of educator – students.</w:t>
      </w:r>
    </w:p>
    <w:p w14:paraId="64B04B4C" w14:textId="66F679CB" w:rsidR="002C0281" w:rsidRPr="008C1040" w:rsidRDefault="002C0281" w:rsidP="002C0281">
      <w:pPr>
        <w:ind w:firstLine="0"/>
      </w:pPr>
      <w:r w:rsidRPr="008C1040">
        <w:t>(</w:t>
      </w:r>
      <w:r w:rsidR="00C36E95" w:rsidRPr="008C1040">
        <w:t>These</w:t>
      </w:r>
      <w:r w:rsidRPr="008C1040">
        <w:t xml:space="preserve"> are the preferred features of an academic teacher in </w:t>
      </w:r>
      <w:proofErr w:type="gramStart"/>
      <w:r w:rsidRPr="008C1040">
        <w:t>students</w:t>
      </w:r>
      <w:proofErr w:type="gramEnd"/>
      <w:r w:rsidRPr="008C1040">
        <w:t xml:space="preserve"> opinion:</w:t>
      </w:r>
      <w:r w:rsidRPr="008C1040">
        <w:rPr>
          <w:u w:val="single"/>
        </w:rPr>
        <w:t xml:space="preserve">  </w:t>
      </w:r>
      <w:r w:rsidRPr="008C1040">
        <w:t xml:space="preserve">research - University of Rzeszow, Faculty of Pedagogy (260 </w:t>
      </w:r>
      <w:r w:rsidR="003644FD" w:rsidRPr="008C1040">
        <w:t>students)</w:t>
      </w:r>
      <w:r w:rsidRPr="008C1040">
        <w:t>.</w:t>
      </w:r>
    </w:p>
    <w:p w14:paraId="37F4CBBE" w14:textId="6C14A093" w:rsidR="002C0281" w:rsidRPr="008C1040" w:rsidRDefault="002C0281" w:rsidP="002C0281">
      <w:r w:rsidRPr="008C1040">
        <w:lastRenderedPageBreak/>
        <w:t xml:space="preserve">The results of the survey: ranking of the level of importance of individual characteristics of academic teachers of the Pedagogy Faculty at University of Rzeszow. The most preferred qualities according to the students are considered (in brackets - place in the ranking):    </w:t>
      </w:r>
    </w:p>
    <w:p w14:paraId="244D897C" w14:textId="77777777" w:rsidR="002C0281" w:rsidRPr="008C1040" w:rsidRDefault="002C0281" w:rsidP="002C0281">
      <w:pPr>
        <w:pStyle w:val="Odsekzoznamu"/>
        <w:numPr>
          <w:ilvl w:val="0"/>
          <w:numId w:val="17"/>
        </w:numPr>
        <w:ind w:left="284" w:hanging="284"/>
      </w:pPr>
      <w:r w:rsidRPr="008C1040">
        <w:t xml:space="preserve">having practical knowledge (1), </w:t>
      </w:r>
    </w:p>
    <w:p w14:paraId="11294368" w14:textId="77777777" w:rsidR="002C0281" w:rsidRPr="008C1040" w:rsidRDefault="002C0281" w:rsidP="002C0281">
      <w:pPr>
        <w:pStyle w:val="Odsekzoznamu"/>
        <w:numPr>
          <w:ilvl w:val="0"/>
          <w:numId w:val="17"/>
        </w:numPr>
        <w:ind w:left="284" w:hanging="284"/>
      </w:pPr>
      <w:r w:rsidRPr="008C1040">
        <w:t xml:space="preserve">respecting student rights (2), </w:t>
      </w:r>
    </w:p>
    <w:p w14:paraId="5079791A" w14:textId="77777777" w:rsidR="002C0281" w:rsidRPr="008C1040" w:rsidRDefault="002C0281" w:rsidP="002C0281">
      <w:pPr>
        <w:pStyle w:val="Odsekzoznamu"/>
        <w:numPr>
          <w:ilvl w:val="0"/>
          <w:numId w:val="17"/>
        </w:numPr>
        <w:ind w:left="284" w:hanging="284"/>
      </w:pPr>
      <w:r w:rsidRPr="008C1040">
        <w:t>being honest (3),</w:t>
      </w:r>
    </w:p>
    <w:p w14:paraId="4C743D2B" w14:textId="77777777" w:rsidR="002C0281" w:rsidRPr="008C1040" w:rsidRDefault="002C0281" w:rsidP="002C0281">
      <w:pPr>
        <w:pStyle w:val="Odsekzoznamu"/>
        <w:numPr>
          <w:ilvl w:val="0"/>
          <w:numId w:val="17"/>
        </w:numPr>
        <w:ind w:left="284" w:hanging="284"/>
      </w:pPr>
      <w:r w:rsidRPr="008C1040">
        <w:t>respecting others' reasons and opinions (4),</w:t>
      </w:r>
    </w:p>
    <w:p w14:paraId="526E3EFB" w14:textId="77777777" w:rsidR="002C0281" w:rsidRPr="008C1040" w:rsidRDefault="002C0281" w:rsidP="002C0281">
      <w:pPr>
        <w:pStyle w:val="Odsekzoznamu"/>
        <w:numPr>
          <w:ilvl w:val="0"/>
          <w:numId w:val="17"/>
        </w:numPr>
        <w:ind w:left="284" w:hanging="284"/>
      </w:pPr>
      <w:r w:rsidRPr="008C1040">
        <w:t xml:space="preserve">being well-mannered (5), </w:t>
      </w:r>
    </w:p>
    <w:p w14:paraId="254F3DD3" w14:textId="77777777" w:rsidR="002C0281" w:rsidRPr="008C1040" w:rsidRDefault="002C0281" w:rsidP="002C0281">
      <w:pPr>
        <w:pStyle w:val="Odsekzoznamu"/>
        <w:numPr>
          <w:ilvl w:val="0"/>
          <w:numId w:val="17"/>
        </w:numPr>
        <w:ind w:left="284" w:hanging="284"/>
      </w:pPr>
      <w:r w:rsidRPr="008C1040">
        <w:t xml:space="preserve">being communicative (6), </w:t>
      </w:r>
    </w:p>
    <w:p w14:paraId="44D3A850" w14:textId="77777777" w:rsidR="002C0281" w:rsidRPr="008C1040" w:rsidRDefault="002C0281" w:rsidP="002C0281">
      <w:pPr>
        <w:pStyle w:val="Odsekzoznamu"/>
        <w:numPr>
          <w:ilvl w:val="0"/>
          <w:numId w:val="17"/>
        </w:numPr>
        <w:ind w:left="284" w:hanging="284"/>
      </w:pPr>
      <w:r w:rsidRPr="008C1040">
        <w:t xml:space="preserve">being able to admit mistakes (7), </w:t>
      </w:r>
    </w:p>
    <w:p w14:paraId="45ACF096" w14:textId="77777777" w:rsidR="002C0281" w:rsidRPr="008C1040" w:rsidRDefault="002C0281" w:rsidP="002C0281">
      <w:pPr>
        <w:pStyle w:val="Odsekzoznamu"/>
        <w:numPr>
          <w:ilvl w:val="0"/>
          <w:numId w:val="17"/>
        </w:numPr>
        <w:ind w:left="284" w:hanging="284"/>
      </w:pPr>
      <w:r w:rsidRPr="008C1040">
        <w:t xml:space="preserve">being intelligent (8), </w:t>
      </w:r>
    </w:p>
    <w:p w14:paraId="407FEAC0" w14:textId="77777777" w:rsidR="002C0281" w:rsidRPr="008C1040" w:rsidRDefault="002C0281" w:rsidP="002C0281">
      <w:pPr>
        <w:pStyle w:val="Odsekzoznamu"/>
        <w:numPr>
          <w:ilvl w:val="0"/>
          <w:numId w:val="17"/>
        </w:numPr>
        <w:ind w:left="284" w:hanging="284"/>
      </w:pPr>
      <w:r w:rsidRPr="008C1040">
        <w:t xml:space="preserve">being objective (9), </w:t>
      </w:r>
    </w:p>
    <w:p w14:paraId="17F5BE7F" w14:textId="0A60D960" w:rsidR="002C0281" w:rsidRPr="008C1040" w:rsidRDefault="002C0281" w:rsidP="002C0281">
      <w:pPr>
        <w:pStyle w:val="Odsekzoznamu"/>
        <w:numPr>
          <w:ilvl w:val="0"/>
          <w:numId w:val="17"/>
        </w:numPr>
        <w:ind w:left="284" w:hanging="284"/>
      </w:pPr>
      <w:r w:rsidRPr="008C1040">
        <w:t>being kind (10).</w:t>
      </w:r>
    </w:p>
    <w:p w14:paraId="4999C86E" w14:textId="47D9087D" w:rsidR="002C0281" w:rsidRPr="008C1040" w:rsidRDefault="002C0281" w:rsidP="003644FD">
      <w:r w:rsidRPr="008C1040">
        <w:t xml:space="preserve">     Less important characteristics</w:t>
      </w:r>
      <w:r w:rsidR="003644FD" w:rsidRPr="008C1040">
        <w:t xml:space="preserve"> are</w:t>
      </w:r>
      <w:r w:rsidRPr="008C1040">
        <w:t xml:space="preserve">: </w:t>
      </w:r>
    </w:p>
    <w:p w14:paraId="08D84F3A" w14:textId="77777777" w:rsidR="003644FD" w:rsidRPr="008C1040" w:rsidRDefault="002C0281" w:rsidP="003644FD">
      <w:pPr>
        <w:pStyle w:val="Odsekzoznamu"/>
        <w:numPr>
          <w:ilvl w:val="0"/>
          <w:numId w:val="17"/>
        </w:numPr>
        <w:ind w:left="284" w:hanging="284"/>
      </w:pPr>
      <w:r w:rsidRPr="008C1040">
        <w:t xml:space="preserve">Participation in international scientific cooperation (conferences), </w:t>
      </w:r>
    </w:p>
    <w:p w14:paraId="1857C578" w14:textId="77777777" w:rsidR="003644FD" w:rsidRPr="008C1040" w:rsidRDefault="003644FD" w:rsidP="003644FD">
      <w:pPr>
        <w:pStyle w:val="Odsekzoznamu"/>
        <w:numPr>
          <w:ilvl w:val="0"/>
          <w:numId w:val="17"/>
        </w:numPr>
        <w:ind w:left="284" w:hanging="284"/>
      </w:pPr>
      <w:r w:rsidRPr="008C1040">
        <w:t>using</w:t>
      </w:r>
      <w:r w:rsidR="002C0281" w:rsidRPr="008C1040">
        <w:t xml:space="preserve"> of foreign languages, </w:t>
      </w:r>
    </w:p>
    <w:p w14:paraId="40FB5932" w14:textId="77777777" w:rsidR="003644FD" w:rsidRPr="008C1040" w:rsidRDefault="002C0281" w:rsidP="003644FD">
      <w:pPr>
        <w:pStyle w:val="Odsekzoznamu"/>
        <w:numPr>
          <w:ilvl w:val="0"/>
          <w:numId w:val="17"/>
        </w:numPr>
        <w:ind w:left="284" w:hanging="284"/>
      </w:pPr>
      <w:r w:rsidRPr="008C1040">
        <w:t xml:space="preserve">good appearance, </w:t>
      </w:r>
    </w:p>
    <w:p w14:paraId="2CCBD266" w14:textId="77777777" w:rsidR="003644FD" w:rsidRPr="008C1040" w:rsidRDefault="002C0281" w:rsidP="003644FD">
      <w:pPr>
        <w:pStyle w:val="Odsekzoznamu"/>
        <w:numPr>
          <w:ilvl w:val="0"/>
          <w:numId w:val="17"/>
        </w:numPr>
        <w:ind w:left="284" w:hanging="284"/>
      </w:pPr>
      <w:r w:rsidRPr="008C1040">
        <w:t xml:space="preserve">modesty, </w:t>
      </w:r>
    </w:p>
    <w:p w14:paraId="081F104C" w14:textId="77777777" w:rsidR="003644FD" w:rsidRPr="008C1040" w:rsidRDefault="002C0281" w:rsidP="003644FD">
      <w:pPr>
        <w:pStyle w:val="Odsekzoznamu"/>
        <w:numPr>
          <w:ilvl w:val="0"/>
          <w:numId w:val="17"/>
        </w:numPr>
        <w:ind w:left="284" w:hanging="284"/>
      </w:pPr>
      <w:r w:rsidRPr="008C1040">
        <w:t xml:space="preserve">being demanding, </w:t>
      </w:r>
    </w:p>
    <w:p w14:paraId="3C17E5A3" w14:textId="6C11F634" w:rsidR="002C0281" w:rsidRPr="008C1040" w:rsidRDefault="002C0281" w:rsidP="003644FD">
      <w:pPr>
        <w:pStyle w:val="Odsekzoznamu"/>
        <w:numPr>
          <w:ilvl w:val="0"/>
          <w:numId w:val="17"/>
        </w:numPr>
        <w:ind w:left="284" w:hanging="284"/>
      </w:pPr>
      <w:r w:rsidRPr="008C1040">
        <w:t>straightforwardness.</w:t>
      </w:r>
    </w:p>
    <w:p w14:paraId="7BD17295" w14:textId="77777777" w:rsidR="002C0281" w:rsidRPr="008C1040" w:rsidRDefault="002C0281" w:rsidP="002C0281"/>
    <w:p w14:paraId="2D25AC33" w14:textId="1E2352AF" w:rsidR="002C0281" w:rsidRPr="008C1040" w:rsidRDefault="002C0281" w:rsidP="003644FD">
      <w:pPr>
        <w:pStyle w:val="Nadpis2"/>
      </w:pPr>
      <w:r w:rsidRPr="008C1040">
        <w:t>The labour market of academic teachers - selected information and statistic data</w:t>
      </w:r>
    </w:p>
    <w:p w14:paraId="194BF3ED" w14:textId="77777777" w:rsidR="002C0281" w:rsidRPr="008C1040" w:rsidRDefault="002C0281" w:rsidP="002C0281">
      <w:pPr>
        <w:spacing w:line="240" w:lineRule="auto"/>
        <w:rPr>
          <w:szCs w:val="24"/>
        </w:rPr>
      </w:pPr>
    </w:p>
    <w:p w14:paraId="11D984F2" w14:textId="77777777" w:rsidR="002C0281" w:rsidRPr="008C1040" w:rsidRDefault="002C0281" w:rsidP="003644FD">
      <w:r w:rsidRPr="008C1040">
        <w:t xml:space="preserve">The market for teachers functions like any other labour markets, with schools acting as employers of teachers. The labour market for teachers is worthy of attention not only by its size but also because of its effect on children’s human capital acquisition and ultimately voter satisfaction. The teacher market, like some other public sector occupations, such as health </w:t>
      </w:r>
      <w:r w:rsidRPr="008C1040">
        <w:lastRenderedPageBreak/>
        <w:t xml:space="preserve">professional, is peculiar since the State has both monopoly power in the provision of credentials and nearly monopsony power in the recruitment of teachers. </w:t>
      </w:r>
    </w:p>
    <w:p w14:paraId="60CDF414" w14:textId="77777777" w:rsidR="002C0281" w:rsidRPr="008C1040" w:rsidRDefault="002C0281" w:rsidP="002C0281">
      <w:pPr>
        <w:spacing w:line="240" w:lineRule="auto"/>
        <w:ind w:firstLine="567"/>
        <w:rPr>
          <w:bCs/>
          <w:szCs w:val="24"/>
        </w:rPr>
      </w:pPr>
    </w:p>
    <w:p w14:paraId="58199DFF" w14:textId="77777777" w:rsidR="002C0281" w:rsidRPr="008C1040" w:rsidRDefault="002C0281" w:rsidP="003644FD">
      <w:pPr>
        <w:ind w:firstLine="0"/>
      </w:pPr>
      <w:r w:rsidRPr="008C1040">
        <w:t>Table 1. Number of academic teachers in Poland (2010-2018)</w:t>
      </w:r>
    </w:p>
    <w:p w14:paraId="69CF2DB4" w14:textId="77777777" w:rsidR="002C0281" w:rsidRPr="008C1040" w:rsidRDefault="002C0281" w:rsidP="002C0281">
      <w:pPr>
        <w:spacing w:line="240" w:lineRule="auto"/>
        <w:rPr>
          <w:szCs w:val="24"/>
        </w:rPr>
      </w:pPr>
    </w:p>
    <w:tbl>
      <w:tblPr>
        <w:tblW w:w="9204" w:type="dxa"/>
        <w:shd w:val="clear" w:color="auto" w:fill="C9C9C9" w:themeFill="accent3" w:themeFillTint="99"/>
        <w:tblLayout w:type="fixed"/>
        <w:tblCellMar>
          <w:left w:w="0" w:type="dxa"/>
          <w:right w:w="0" w:type="dxa"/>
        </w:tblCellMar>
        <w:tblLook w:val="0420" w:firstRow="1" w:lastRow="0" w:firstColumn="0" w:lastColumn="0" w:noHBand="0" w:noVBand="1"/>
      </w:tblPr>
      <w:tblGrid>
        <w:gridCol w:w="920"/>
        <w:gridCol w:w="920"/>
        <w:gridCol w:w="921"/>
        <w:gridCol w:w="920"/>
        <w:gridCol w:w="921"/>
        <w:gridCol w:w="920"/>
        <w:gridCol w:w="920"/>
        <w:gridCol w:w="921"/>
        <w:gridCol w:w="920"/>
        <w:gridCol w:w="921"/>
      </w:tblGrid>
      <w:tr w:rsidR="003644FD" w:rsidRPr="008C1040" w14:paraId="0BA0225C" w14:textId="77777777" w:rsidTr="003644FD">
        <w:trPr>
          <w:trHeight w:val="584"/>
        </w:trPr>
        <w:tc>
          <w:tcPr>
            <w:tcW w:w="920"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72" w:type="dxa"/>
              <w:left w:w="144" w:type="dxa"/>
              <w:bottom w:w="72" w:type="dxa"/>
              <w:right w:w="144" w:type="dxa"/>
            </w:tcMar>
            <w:hideMark/>
          </w:tcPr>
          <w:p w14:paraId="4C194C13" w14:textId="77777777" w:rsidR="002C0281" w:rsidRPr="008C1040" w:rsidRDefault="002C0281" w:rsidP="00C44238">
            <w:pPr>
              <w:spacing w:line="240" w:lineRule="auto"/>
              <w:rPr>
                <w:sz w:val="16"/>
                <w:szCs w:val="16"/>
              </w:rPr>
            </w:pPr>
          </w:p>
        </w:tc>
        <w:tc>
          <w:tcPr>
            <w:tcW w:w="920"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72" w:type="dxa"/>
              <w:left w:w="144" w:type="dxa"/>
              <w:bottom w:w="72" w:type="dxa"/>
              <w:right w:w="144" w:type="dxa"/>
            </w:tcMar>
            <w:hideMark/>
          </w:tcPr>
          <w:p w14:paraId="01884E25" w14:textId="77777777" w:rsidR="002C0281" w:rsidRPr="008C1040" w:rsidRDefault="002C0281" w:rsidP="003644FD">
            <w:pPr>
              <w:spacing w:line="240" w:lineRule="auto"/>
              <w:ind w:firstLine="0"/>
              <w:rPr>
                <w:sz w:val="16"/>
                <w:szCs w:val="16"/>
              </w:rPr>
            </w:pPr>
            <w:r w:rsidRPr="008C1040">
              <w:rPr>
                <w:b/>
                <w:bCs/>
                <w:sz w:val="16"/>
                <w:szCs w:val="16"/>
              </w:rPr>
              <w:t>2010</w:t>
            </w:r>
          </w:p>
        </w:tc>
        <w:tc>
          <w:tcPr>
            <w:tcW w:w="921"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72" w:type="dxa"/>
              <w:left w:w="144" w:type="dxa"/>
              <w:bottom w:w="72" w:type="dxa"/>
              <w:right w:w="144" w:type="dxa"/>
            </w:tcMar>
            <w:hideMark/>
          </w:tcPr>
          <w:p w14:paraId="652AA1BA" w14:textId="77777777" w:rsidR="002C0281" w:rsidRPr="008C1040" w:rsidRDefault="002C0281" w:rsidP="003644FD">
            <w:pPr>
              <w:spacing w:line="240" w:lineRule="auto"/>
              <w:ind w:firstLine="0"/>
              <w:rPr>
                <w:sz w:val="16"/>
                <w:szCs w:val="16"/>
              </w:rPr>
            </w:pPr>
            <w:r w:rsidRPr="008C1040">
              <w:rPr>
                <w:b/>
                <w:bCs/>
                <w:sz w:val="16"/>
                <w:szCs w:val="16"/>
              </w:rPr>
              <w:t>2011</w:t>
            </w:r>
          </w:p>
        </w:tc>
        <w:tc>
          <w:tcPr>
            <w:tcW w:w="920"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72" w:type="dxa"/>
              <w:left w:w="144" w:type="dxa"/>
              <w:bottom w:w="72" w:type="dxa"/>
              <w:right w:w="144" w:type="dxa"/>
            </w:tcMar>
            <w:hideMark/>
          </w:tcPr>
          <w:p w14:paraId="2F8B56EE" w14:textId="77777777" w:rsidR="002C0281" w:rsidRPr="008C1040" w:rsidRDefault="002C0281" w:rsidP="003644FD">
            <w:pPr>
              <w:spacing w:line="240" w:lineRule="auto"/>
              <w:ind w:firstLine="0"/>
              <w:rPr>
                <w:sz w:val="16"/>
                <w:szCs w:val="16"/>
              </w:rPr>
            </w:pPr>
            <w:r w:rsidRPr="008C1040">
              <w:rPr>
                <w:b/>
                <w:bCs/>
                <w:sz w:val="16"/>
                <w:szCs w:val="16"/>
              </w:rPr>
              <w:t>2012</w:t>
            </w:r>
          </w:p>
        </w:tc>
        <w:tc>
          <w:tcPr>
            <w:tcW w:w="921"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72" w:type="dxa"/>
              <w:left w:w="144" w:type="dxa"/>
              <w:bottom w:w="72" w:type="dxa"/>
              <w:right w:w="144" w:type="dxa"/>
            </w:tcMar>
            <w:hideMark/>
          </w:tcPr>
          <w:p w14:paraId="0F92BF28" w14:textId="77777777" w:rsidR="002C0281" w:rsidRPr="008C1040" w:rsidRDefault="002C0281" w:rsidP="003644FD">
            <w:pPr>
              <w:spacing w:line="240" w:lineRule="auto"/>
              <w:ind w:firstLine="0"/>
              <w:rPr>
                <w:sz w:val="16"/>
                <w:szCs w:val="16"/>
              </w:rPr>
            </w:pPr>
            <w:r w:rsidRPr="008C1040">
              <w:rPr>
                <w:b/>
                <w:bCs/>
                <w:sz w:val="16"/>
                <w:szCs w:val="16"/>
              </w:rPr>
              <w:t>2013</w:t>
            </w:r>
          </w:p>
        </w:tc>
        <w:tc>
          <w:tcPr>
            <w:tcW w:w="920"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72" w:type="dxa"/>
              <w:left w:w="144" w:type="dxa"/>
              <w:bottom w:w="72" w:type="dxa"/>
              <w:right w:w="144" w:type="dxa"/>
            </w:tcMar>
            <w:hideMark/>
          </w:tcPr>
          <w:p w14:paraId="0BBC1B14" w14:textId="77777777" w:rsidR="002C0281" w:rsidRPr="008C1040" w:rsidRDefault="002C0281" w:rsidP="003644FD">
            <w:pPr>
              <w:spacing w:line="240" w:lineRule="auto"/>
              <w:ind w:firstLine="0"/>
              <w:rPr>
                <w:sz w:val="16"/>
                <w:szCs w:val="16"/>
              </w:rPr>
            </w:pPr>
            <w:r w:rsidRPr="008C1040">
              <w:rPr>
                <w:b/>
                <w:bCs/>
                <w:sz w:val="16"/>
                <w:szCs w:val="16"/>
              </w:rPr>
              <w:t>2014</w:t>
            </w:r>
          </w:p>
        </w:tc>
        <w:tc>
          <w:tcPr>
            <w:tcW w:w="920"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72" w:type="dxa"/>
              <w:left w:w="144" w:type="dxa"/>
              <w:bottom w:w="72" w:type="dxa"/>
              <w:right w:w="144" w:type="dxa"/>
            </w:tcMar>
            <w:hideMark/>
          </w:tcPr>
          <w:p w14:paraId="4A6794EC" w14:textId="77777777" w:rsidR="002C0281" w:rsidRPr="008C1040" w:rsidRDefault="002C0281" w:rsidP="003644FD">
            <w:pPr>
              <w:spacing w:line="240" w:lineRule="auto"/>
              <w:ind w:firstLine="0"/>
              <w:rPr>
                <w:sz w:val="16"/>
                <w:szCs w:val="16"/>
              </w:rPr>
            </w:pPr>
            <w:r w:rsidRPr="008C1040">
              <w:rPr>
                <w:b/>
                <w:bCs/>
                <w:sz w:val="16"/>
                <w:szCs w:val="16"/>
              </w:rPr>
              <w:t>2015</w:t>
            </w:r>
          </w:p>
        </w:tc>
        <w:tc>
          <w:tcPr>
            <w:tcW w:w="921"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72" w:type="dxa"/>
              <w:left w:w="144" w:type="dxa"/>
              <w:bottom w:w="72" w:type="dxa"/>
              <w:right w:w="144" w:type="dxa"/>
            </w:tcMar>
            <w:hideMark/>
          </w:tcPr>
          <w:p w14:paraId="02C90698" w14:textId="77777777" w:rsidR="002C0281" w:rsidRPr="008C1040" w:rsidRDefault="002C0281" w:rsidP="003644FD">
            <w:pPr>
              <w:spacing w:line="240" w:lineRule="auto"/>
              <w:ind w:firstLine="0"/>
              <w:rPr>
                <w:sz w:val="16"/>
                <w:szCs w:val="16"/>
              </w:rPr>
            </w:pPr>
            <w:r w:rsidRPr="008C1040">
              <w:rPr>
                <w:b/>
                <w:bCs/>
                <w:sz w:val="16"/>
                <w:szCs w:val="16"/>
              </w:rPr>
              <w:t>2016</w:t>
            </w:r>
          </w:p>
        </w:tc>
        <w:tc>
          <w:tcPr>
            <w:tcW w:w="920"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72" w:type="dxa"/>
              <w:left w:w="144" w:type="dxa"/>
              <w:bottom w:w="72" w:type="dxa"/>
              <w:right w:w="144" w:type="dxa"/>
            </w:tcMar>
            <w:hideMark/>
          </w:tcPr>
          <w:p w14:paraId="750E950F" w14:textId="77777777" w:rsidR="002C0281" w:rsidRPr="008C1040" w:rsidRDefault="002C0281" w:rsidP="003644FD">
            <w:pPr>
              <w:spacing w:line="240" w:lineRule="auto"/>
              <w:ind w:firstLine="0"/>
              <w:rPr>
                <w:sz w:val="16"/>
                <w:szCs w:val="16"/>
              </w:rPr>
            </w:pPr>
            <w:r w:rsidRPr="008C1040">
              <w:rPr>
                <w:b/>
                <w:bCs/>
                <w:sz w:val="16"/>
                <w:szCs w:val="16"/>
              </w:rPr>
              <w:t>2017</w:t>
            </w:r>
          </w:p>
        </w:tc>
        <w:tc>
          <w:tcPr>
            <w:tcW w:w="921" w:type="dxa"/>
            <w:tcBorders>
              <w:top w:val="single" w:sz="8" w:space="0" w:color="FFFFFF"/>
              <w:left w:val="single" w:sz="8" w:space="0" w:color="FFFFFF"/>
              <w:bottom w:val="single" w:sz="24" w:space="0" w:color="FFFFFF"/>
              <w:right w:val="single" w:sz="8" w:space="0" w:color="FFFFFF"/>
            </w:tcBorders>
            <w:shd w:val="clear" w:color="auto" w:fill="C9C9C9" w:themeFill="accent3" w:themeFillTint="99"/>
            <w:tcMar>
              <w:top w:w="72" w:type="dxa"/>
              <w:left w:w="144" w:type="dxa"/>
              <w:bottom w:w="72" w:type="dxa"/>
              <w:right w:w="144" w:type="dxa"/>
            </w:tcMar>
            <w:hideMark/>
          </w:tcPr>
          <w:p w14:paraId="4B796839" w14:textId="77777777" w:rsidR="002C0281" w:rsidRPr="008C1040" w:rsidRDefault="002C0281" w:rsidP="003644FD">
            <w:pPr>
              <w:spacing w:line="240" w:lineRule="auto"/>
              <w:ind w:firstLine="0"/>
              <w:rPr>
                <w:sz w:val="16"/>
                <w:szCs w:val="16"/>
              </w:rPr>
            </w:pPr>
            <w:r w:rsidRPr="008C1040">
              <w:rPr>
                <w:b/>
                <w:bCs/>
                <w:sz w:val="16"/>
                <w:szCs w:val="16"/>
              </w:rPr>
              <w:t>2018</w:t>
            </w:r>
          </w:p>
        </w:tc>
      </w:tr>
      <w:tr w:rsidR="003644FD" w:rsidRPr="008C1040" w14:paraId="6CABFAB7" w14:textId="77777777" w:rsidTr="003644FD">
        <w:trPr>
          <w:trHeight w:val="584"/>
        </w:trPr>
        <w:tc>
          <w:tcPr>
            <w:tcW w:w="920" w:type="dxa"/>
            <w:tcBorders>
              <w:top w:val="single" w:sz="24" w:space="0" w:color="FFFFFF"/>
              <w:left w:val="single" w:sz="8" w:space="0" w:color="FFFFFF"/>
              <w:bottom w:val="single" w:sz="8" w:space="0" w:color="FFFFFF"/>
              <w:right w:val="single" w:sz="8" w:space="0" w:color="FFFFFF"/>
            </w:tcBorders>
            <w:shd w:val="clear" w:color="auto" w:fill="C9C9C9" w:themeFill="accent3" w:themeFillTint="99"/>
            <w:tcMar>
              <w:top w:w="72" w:type="dxa"/>
              <w:left w:w="144" w:type="dxa"/>
              <w:bottom w:w="72" w:type="dxa"/>
              <w:right w:w="144" w:type="dxa"/>
            </w:tcMar>
            <w:hideMark/>
          </w:tcPr>
          <w:p w14:paraId="1952DA1F" w14:textId="77777777" w:rsidR="002C0281" w:rsidRPr="008C1040" w:rsidRDefault="002C0281" w:rsidP="003644FD">
            <w:pPr>
              <w:spacing w:line="240" w:lineRule="auto"/>
              <w:ind w:firstLine="0"/>
              <w:rPr>
                <w:sz w:val="16"/>
                <w:szCs w:val="16"/>
              </w:rPr>
            </w:pPr>
            <w:r w:rsidRPr="008C1040">
              <w:rPr>
                <w:sz w:val="16"/>
                <w:szCs w:val="16"/>
              </w:rPr>
              <w:t xml:space="preserve">Poland </w:t>
            </w:r>
          </w:p>
        </w:tc>
        <w:tc>
          <w:tcPr>
            <w:tcW w:w="920"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1A86A1AB" w14:textId="77777777" w:rsidR="002C0281" w:rsidRPr="008C1040" w:rsidRDefault="002C0281" w:rsidP="00C44238">
            <w:pPr>
              <w:spacing w:line="240" w:lineRule="auto"/>
              <w:ind w:hanging="124"/>
              <w:rPr>
                <w:sz w:val="16"/>
                <w:szCs w:val="16"/>
              </w:rPr>
            </w:pPr>
            <w:r w:rsidRPr="008C1040">
              <w:rPr>
                <w:sz w:val="16"/>
                <w:szCs w:val="16"/>
              </w:rPr>
              <w:t>101 627</w:t>
            </w:r>
          </w:p>
        </w:tc>
        <w:tc>
          <w:tcPr>
            <w:tcW w:w="921"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39F4DEC2" w14:textId="77777777" w:rsidR="002C0281" w:rsidRPr="008C1040" w:rsidRDefault="002C0281" w:rsidP="00C44238">
            <w:pPr>
              <w:spacing w:line="240" w:lineRule="auto"/>
              <w:ind w:hanging="124"/>
              <w:rPr>
                <w:sz w:val="16"/>
                <w:szCs w:val="16"/>
              </w:rPr>
            </w:pPr>
            <w:r w:rsidRPr="008C1040">
              <w:rPr>
                <w:sz w:val="16"/>
                <w:szCs w:val="16"/>
              </w:rPr>
              <w:t>100 808</w:t>
            </w:r>
          </w:p>
        </w:tc>
        <w:tc>
          <w:tcPr>
            <w:tcW w:w="920"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021296D1" w14:textId="77777777" w:rsidR="002C0281" w:rsidRPr="008C1040" w:rsidRDefault="002C0281" w:rsidP="00C44238">
            <w:pPr>
              <w:spacing w:line="240" w:lineRule="auto"/>
              <w:ind w:hanging="124"/>
              <w:rPr>
                <w:sz w:val="16"/>
                <w:szCs w:val="16"/>
              </w:rPr>
            </w:pPr>
            <w:r w:rsidRPr="008C1040">
              <w:rPr>
                <w:sz w:val="16"/>
                <w:szCs w:val="16"/>
              </w:rPr>
              <w:t>100 738</w:t>
            </w:r>
          </w:p>
        </w:tc>
        <w:tc>
          <w:tcPr>
            <w:tcW w:w="921"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1E307757" w14:textId="77777777" w:rsidR="002C0281" w:rsidRPr="008C1040" w:rsidRDefault="002C0281" w:rsidP="00C44238">
            <w:pPr>
              <w:spacing w:line="240" w:lineRule="auto"/>
              <w:ind w:hanging="124"/>
              <w:rPr>
                <w:sz w:val="16"/>
                <w:szCs w:val="16"/>
              </w:rPr>
            </w:pPr>
            <w:r w:rsidRPr="008C1040">
              <w:rPr>
                <w:sz w:val="16"/>
                <w:szCs w:val="16"/>
              </w:rPr>
              <w:t>98 497.3</w:t>
            </w:r>
          </w:p>
        </w:tc>
        <w:tc>
          <w:tcPr>
            <w:tcW w:w="920"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445F0CEA" w14:textId="77777777" w:rsidR="002C0281" w:rsidRPr="008C1040" w:rsidRDefault="002C0281" w:rsidP="00C44238">
            <w:pPr>
              <w:spacing w:line="240" w:lineRule="auto"/>
              <w:ind w:hanging="124"/>
              <w:rPr>
                <w:sz w:val="16"/>
                <w:szCs w:val="16"/>
              </w:rPr>
            </w:pPr>
            <w:r w:rsidRPr="008C1040">
              <w:rPr>
                <w:sz w:val="16"/>
                <w:szCs w:val="16"/>
              </w:rPr>
              <w:t>96 534.2</w:t>
            </w:r>
          </w:p>
        </w:tc>
        <w:tc>
          <w:tcPr>
            <w:tcW w:w="920"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0D7F425B" w14:textId="77777777" w:rsidR="002C0281" w:rsidRPr="008C1040" w:rsidRDefault="002C0281" w:rsidP="00C44238">
            <w:pPr>
              <w:spacing w:line="240" w:lineRule="auto"/>
              <w:ind w:hanging="124"/>
              <w:rPr>
                <w:sz w:val="16"/>
                <w:szCs w:val="16"/>
              </w:rPr>
            </w:pPr>
            <w:r w:rsidRPr="008C1040">
              <w:rPr>
                <w:sz w:val="16"/>
                <w:szCs w:val="16"/>
              </w:rPr>
              <w:t>95 918.5</w:t>
            </w:r>
          </w:p>
        </w:tc>
        <w:tc>
          <w:tcPr>
            <w:tcW w:w="921"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66214C43" w14:textId="77777777" w:rsidR="002C0281" w:rsidRPr="008C1040" w:rsidRDefault="002C0281" w:rsidP="00C44238">
            <w:pPr>
              <w:spacing w:line="240" w:lineRule="auto"/>
              <w:ind w:hanging="124"/>
              <w:rPr>
                <w:sz w:val="16"/>
                <w:szCs w:val="16"/>
              </w:rPr>
            </w:pPr>
            <w:r w:rsidRPr="008C1040">
              <w:rPr>
                <w:sz w:val="16"/>
                <w:szCs w:val="16"/>
              </w:rPr>
              <w:t>95 433.8</w:t>
            </w:r>
          </w:p>
        </w:tc>
        <w:tc>
          <w:tcPr>
            <w:tcW w:w="920"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267790D1" w14:textId="77777777" w:rsidR="002C0281" w:rsidRPr="008C1040" w:rsidRDefault="002C0281" w:rsidP="00C44238">
            <w:pPr>
              <w:spacing w:line="240" w:lineRule="auto"/>
              <w:ind w:hanging="124"/>
              <w:rPr>
                <w:sz w:val="16"/>
                <w:szCs w:val="16"/>
              </w:rPr>
            </w:pPr>
            <w:r w:rsidRPr="008C1040">
              <w:rPr>
                <w:sz w:val="16"/>
                <w:szCs w:val="16"/>
              </w:rPr>
              <w:t>94 707.4</w:t>
            </w:r>
          </w:p>
        </w:tc>
        <w:tc>
          <w:tcPr>
            <w:tcW w:w="921"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53FB59AC" w14:textId="77777777" w:rsidR="002C0281" w:rsidRPr="008C1040" w:rsidRDefault="002C0281" w:rsidP="00C44238">
            <w:pPr>
              <w:spacing w:line="240" w:lineRule="auto"/>
              <w:ind w:hanging="124"/>
              <w:rPr>
                <w:sz w:val="16"/>
                <w:szCs w:val="16"/>
              </w:rPr>
            </w:pPr>
            <w:r w:rsidRPr="008C1040">
              <w:rPr>
                <w:sz w:val="16"/>
                <w:szCs w:val="16"/>
              </w:rPr>
              <w:t>93 138.8</w:t>
            </w:r>
          </w:p>
        </w:tc>
      </w:tr>
      <w:tr w:rsidR="003644FD" w:rsidRPr="008C1040" w14:paraId="27216471" w14:textId="77777777" w:rsidTr="003644FD">
        <w:trPr>
          <w:trHeight w:val="584"/>
        </w:trPr>
        <w:tc>
          <w:tcPr>
            <w:tcW w:w="920" w:type="dxa"/>
            <w:tcBorders>
              <w:top w:val="single" w:sz="8" w:space="0" w:color="FFFFFF"/>
              <w:left w:val="single" w:sz="8" w:space="0" w:color="FFFFFF"/>
              <w:bottom w:val="single" w:sz="8" w:space="0" w:color="FFFFFF"/>
              <w:right w:val="single" w:sz="8" w:space="0" w:color="FFFFFF"/>
            </w:tcBorders>
            <w:shd w:val="clear" w:color="auto" w:fill="C9C9C9" w:themeFill="accent3" w:themeFillTint="99"/>
            <w:tcMar>
              <w:top w:w="72" w:type="dxa"/>
              <w:left w:w="144" w:type="dxa"/>
              <w:bottom w:w="72" w:type="dxa"/>
              <w:right w:w="144" w:type="dxa"/>
            </w:tcMar>
            <w:hideMark/>
          </w:tcPr>
          <w:p w14:paraId="1CBE3984" w14:textId="77777777" w:rsidR="002C0281" w:rsidRPr="008C1040" w:rsidRDefault="002C0281" w:rsidP="003644FD">
            <w:pPr>
              <w:spacing w:line="240" w:lineRule="auto"/>
              <w:ind w:firstLine="0"/>
              <w:rPr>
                <w:sz w:val="16"/>
                <w:szCs w:val="16"/>
              </w:rPr>
            </w:pPr>
            <w:proofErr w:type="spellStart"/>
            <w:r w:rsidRPr="008C1040">
              <w:rPr>
                <w:sz w:val="16"/>
                <w:szCs w:val="16"/>
              </w:rPr>
              <w:t>podkarpackieVoivodeship</w:t>
            </w:r>
            <w:proofErr w:type="spellEnd"/>
          </w:p>
        </w:tc>
        <w:tc>
          <w:tcPr>
            <w:tcW w:w="9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48B13A52" w14:textId="77777777" w:rsidR="002C0281" w:rsidRPr="008C1040" w:rsidRDefault="002C0281" w:rsidP="00C44238">
            <w:pPr>
              <w:spacing w:line="240" w:lineRule="auto"/>
              <w:ind w:hanging="124"/>
              <w:rPr>
                <w:sz w:val="16"/>
                <w:szCs w:val="16"/>
              </w:rPr>
            </w:pPr>
            <w:r w:rsidRPr="008C1040">
              <w:rPr>
                <w:sz w:val="16"/>
                <w:szCs w:val="16"/>
              </w:rPr>
              <w:t>3 237.0</w:t>
            </w:r>
          </w:p>
        </w:tc>
        <w:tc>
          <w:tcPr>
            <w:tcW w:w="92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52172C90" w14:textId="77777777" w:rsidR="002C0281" w:rsidRPr="008C1040" w:rsidRDefault="002C0281" w:rsidP="00C44238">
            <w:pPr>
              <w:spacing w:line="240" w:lineRule="auto"/>
              <w:ind w:hanging="124"/>
              <w:rPr>
                <w:sz w:val="16"/>
                <w:szCs w:val="16"/>
              </w:rPr>
            </w:pPr>
            <w:r w:rsidRPr="008C1040">
              <w:rPr>
                <w:sz w:val="16"/>
                <w:szCs w:val="16"/>
              </w:rPr>
              <w:t>3 264.0</w:t>
            </w:r>
          </w:p>
        </w:tc>
        <w:tc>
          <w:tcPr>
            <w:tcW w:w="9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5E1562CF" w14:textId="77777777" w:rsidR="002C0281" w:rsidRPr="008C1040" w:rsidRDefault="002C0281" w:rsidP="00C44238">
            <w:pPr>
              <w:spacing w:line="240" w:lineRule="auto"/>
              <w:ind w:hanging="124"/>
              <w:rPr>
                <w:sz w:val="16"/>
                <w:szCs w:val="16"/>
              </w:rPr>
            </w:pPr>
            <w:r w:rsidRPr="008C1040">
              <w:rPr>
                <w:sz w:val="16"/>
                <w:szCs w:val="16"/>
              </w:rPr>
              <w:t>3 273.0</w:t>
            </w:r>
          </w:p>
        </w:tc>
        <w:tc>
          <w:tcPr>
            <w:tcW w:w="92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757C7883" w14:textId="77777777" w:rsidR="002C0281" w:rsidRPr="008C1040" w:rsidRDefault="002C0281" w:rsidP="00C44238">
            <w:pPr>
              <w:spacing w:line="240" w:lineRule="auto"/>
              <w:ind w:hanging="124"/>
              <w:rPr>
                <w:sz w:val="16"/>
                <w:szCs w:val="16"/>
              </w:rPr>
            </w:pPr>
            <w:r w:rsidRPr="008C1040">
              <w:rPr>
                <w:sz w:val="16"/>
                <w:szCs w:val="16"/>
              </w:rPr>
              <w:t>3 096.1</w:t>
            </w:r>
          </w:p>
        </w:tc>
        <w:tc>
          <w:tcPr>
            <w:tcW w:w="9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43282736" w14:textId="77777777" w:rsidR="002C0281" w:rsidRPr="008C1040" w:rsidRDefault="002C0281" w:rsidP="00C44238">
            <w:pPr>
              <w:spacing w:line="240" w:lineRule="auto"/>
              <w:ind w:hanging="124"/>
              <w:rPr>
                <w:sz w:val="16"/>
                <w:szCs w:val="16"/>
              </w:rPr>
            </w:pPr>
            <w:r w:rsidRPr="008C1040">
              <w:rPr>
                <w:sz w:val="16"/>
                <w:szCs w:val="16"/>
              </w:rPr>
              <w:t>3 023.7</w:t>
            </w:r>
          </w:p>
        </w:tc>
        <w:tc>
          <w:tcPr>
            <w:tcW w:w="9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76751290" w14:textId="77777777" w:rsidR="002C0281" w:rsidRPr="008C1040" w:rsidRDefault="002C0281" w:rsidP="00C44238">
            <w:pPr>
              <w:spacing w:line="240" w:lineRule="auto"/>
              <w:ind w:hanging="124"/>
              <w:rPr>
                <w:sz w:val="16"/>
                <w:szCs w:val="16"/>
              </w:rPr>
            </w:pPr>
            <w:r w:rsidRPr="008C1040">
              <w:rPr>
                <w:sz w:val="16"/>
                <w:szCs w:val="16"/>
              </w:rPr>
              <w:t>3 027.5</w:t>
            </w:r>
          </w:p>
        </w:tc>
        <w:tc>
          <w:tcPr>
            <w:tcW w:w="92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04561740" w14:textId="77777777" w:rsidR="002C0281" w:rsidRPr="008C1040" w:rsidRDefault="002C0281" w:rsidP="00C44238">
            <w:pPr>
              <w:spacing w:line="240" w:lineRule="auto"/>
              <w:ind w:hanging="124"/>
              <w:rPr>
                <w:sz w:val="16"/>
                <w:szCs w:val="16"/>
              </w:rPr>
            </w:pPr>
            <w:r w:rsidRPr="008C1040">
              <w:rPr>
                <w:sz w:val="16"/>
                <w:szCs w:val="16"/>
              </w:rPr>
              <w:t>3 019.2</w:t>
            </w:r>
          </w:p>
        </w:tc>
        <w:tc>
          <w:tcPr>
            <w:tcW w:w="9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75C6AC51" w14:textId="77777777" w:rsidR="002C0281" w:rsidRPr="008C1040" w:rsidRDefault="002C0281" w:rsidP="00C44238">
            <w:pPr>
              <w:spacing w:line="240" w:lineRule="auto"/>
              <w:ind w:hanging="124"/>
              <w:rPr>
                <w:sz w:val="16"/>
                <w:szCs w:val="16"/>
              </w:rPr>
            </w:pPr>
            <w:r w:rsidRPr="008C1040">
              <w:rPr>
                <w:sz w:val="16"/>
                <w:szCs w:val="16"/>
              </w:rPr>
              <w:t>3 071.9</w:t>
            </w:r>
          </w:p>
        </w:tc>
        <w:tc>
          <w:tcPr>
            <w:tcW w:w="92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61CD96DC" w14:textId="77777777" w:rsidR="002C0281" w:rsidRPr="008C1040" w:rsidRDefault="002C0281" w:rsidP="00C44238">
            <w:pPr>
              <w:spacing w:line="240" w:lineRule="auto"/>
              <w:ind w:hanging="124"/>
              <w:rPr>
                <w:sz w:val="16"/>
                <w:szCs w:val="16"/>
              </w:rPr>
            </w:pPr>
            <w:r w:rsidRPr="008C1040">
              <w:rPr>
                <w:sz w:val="16"/>
                <w:szCs w:val="16"/>
              </w:rPr>
              <w:t>2 987.1</w:t>
            </w:r>
          </w:p>
        </w:tc>
      </w:tr>
      <w:tr w:rsidR="003644FD" w:rsidRPr="008C1040" w14:paraId="1A34664C" w14:textId="77777777" w:rsidTr="003644FD">
        <w:trPr>
          <w:trHeight w:val="584"/>
        </w:trPr>
        <w:tc>
          <w:tcPr>
            <w:tcW w:w="920" w:type="dxa"/>
            <w:tcBorders>
              <w:top w:val="single" w:sz="8" w:space="0" w:color="FFFFFF"/>
              <w:left w:val="single" w:sz="8" w:space="0" w:color="FFFFFF"/>
              <w:bottom w:val="single" w:sz="8" w:space="0" w:color="FFFFFF"/>
              <w:right w:val="single" w:sz="8" w:space="0" w:color="FFFFFF"/>
            </w:tcBorders>
            <w:shd w:val="clear" w:color="auto" w:fill="C9C9C9" w:themeFill="accent3" w:themeFillTint="99"/>
            <w:tcMar>
              <w:top w:w="72" w:type="dxa"/>
              <w:left w:w="144" w:type="dxa"/>
              <w:bottom w:w="72" w:type="dxa"/>
              <w:right w:w="144" w:type="dxa"/>
            </w:tcMar>
            <w:hideMark/>
          </w:tcPr>
          <w:p w14:paraId="471719D1" w14:textId="77777777" w:rsidR="002C0281" w:rsidRPr="008C1040" w:rsidRDefault="002C0281" w:rsidP="003644FD">
            <w:pPr>
              <w:spacing w:line="240" w:lineRule="auto"/>
              <w:ind w:firstLine="0"/>
              <w:rPr>
                <w:sz w:val="16"/>
                <w:szCs w:val="16"/>
              </w:rPr>
            </w:pPr>
            <w:proofErr w:type="spellStart"/>
            <w:r w:rsidRPr="008C1040">
              <w:rPr>
                <w:sz w:val="16"/>
                <w:szCs w:val="16"/>
              </w:rPr>
              <w:t>mazowieckieVoivodeship</w:t>
            </w:r>
            <w:proofErr w:type="spellEnd"/>
          </w:p>
          <w:p w14:paraId="5C464DCD" w14:textId="77777777" w:rsidR="002C0281" w:rsidRPr="008C1040" w:rsidRDefault="002C0281" w:rsidP="003644FD">
            <w:pPr>
              <w:spacing w:line="240" w:lineRule="auto"/>
              <w:ind w:firstLine="0"/>
              <w:rPr>
                <w:sz w:val="16"/>
                <w:szCs w:val="16"/>
              </w:rPr>
            </w:pPr>
            <w:r w:rsidRPr="008C1040">
              <w:rPr>
                <w:b/>
                <w:bCs/>
                <w:sz w:val="16"/>
                <w:szCs w:val="16"/>
              </w:rPr>
              <w:t>(max)</w:t>
            </w:r>
          </w:p>
        </w:tc>
        <w:tc>
          <w:tcPr>
            <w:tcW w:w="9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10239A60" w14:textId="77777777" w:rsidR="002C0281" w:rsidRPr="008C1040" w:rsidRDefault="002C0281" w:rsidP="00C44238">
            <w:pPr>
              <w:spacing w:line="240" w:lineRule="auto"/>
              <w:ind w:hanging="124"/>
              <w:rPr>
                <w:sz w:val="16"/>
                <w:szCs w:val="16"/>
              </w:rPr>
            </w:pPr>
            <w:r w:rsidRPr="008C1040">
              <w:rPr>
                <w:sz w:val="16"/>
                <w:szCs w:val="16"/>
              </w:rPr>
              <w:t>17 192.0</w:t>
            </w:r>
          </w:p>
        </w:tc>
        <w:tc>
          <w:tcPr>
            <w:tcW w:w="92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40E613BD" w14:textId="77777777" w:rsidR="002C0281" w:rsidRPr="008C1040" w:rsidRDefault="002C0281" w:rsidP="00C44238">
            <w:pPr>
              <w:spacing w:line="240" w:lineRule="auto"/>
              <w:ind w:hanging="124"/>
              <w:rPr>
                <w:sz w:val="16"/>
                <w:szCs w:val="16"/>
              </w:rPr>
            </w:pPr>
            <w:r w:rsidRPr="008C1040">
              <w:rPr>
                <w:sz w:val="16"/>
                <w:szCs w:val="16"/>
              </w:rPr>
              <w:t>17 067.0</w:t>
            </w:r>
          </w:p>
        </w:tc>
        <w:tc>
          <w:tcPr>
            <w:tcW w:w="9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559022B5" w14:textId="77777777" w:rsidR="002C0281" w:rsidRPr="008C1040" w:rsidRDefault="002C0281" w:rsidP="00C44238">
            <w:pPr>
              <w:spacing w:line="240" w:lineRule="auto"/>
              <w:ind w:hanging="124"/>
              <w:rPr>
                <w:sz w:val="16"/>
                <w:szCs w:val="16"/>
              </w:rPr>
            </w:pPr>
            <w:r w:rsidRPr="008C1040">
              <w:rPr>
                <w:sz w:val="16"/>
                <w:szCs w:val="16"/>
              </w:rPr>
              <w:t>17 785.0</w:t>
            </w:r>
          </w:p>
        </w:tc>
        <w:tc>
          <w:tcPr>
            <w:tcW w:w="92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15906CEC" w14:textId="77777777" w:rsidR="002C0281" w:rsidRPr="008C1040" w:rsidRDefault="002C0281" w:rsidP="00C44238">
            <w:pPr>
              <w:spacing w:line="240" w:lineRule="auto"/>
              <w:ind w:hanging="124"/>
              <w:rPr>
                <w:sz w:val="16"/>
                <w:szCs w:val="16"/>
              </w:rPr>
            </w:pPr>
            <w:r w:rsidRPr="008C1040">
              <w:rPr>
                <w:sz w:val="16"/>
                <w:szCs w:val="16"/>
              </w:rPr>
              <w:t>17 960.4</w:t>
            </w:r>
          </w:p>
        </w:tc>
        <w:tc>
          <w:tcPr>
            <w:tcW w:w="9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60AF542D" w14:textId="77777777" w:rsidR="002C0281" w:rsidRPr="008C1040" w:rsidRDefault="002C0281" w:rsidP="00C44238">
            <w:pPr>
              <w:spacing w:line="240" w:lineRule="auto"/>
              <w:ind w:hanging="124"/>
              <w:rPr>
                <w:sz w:val="16"/>
                <w:szCs w:val="16"/>
              </w:rPr>
            </w:pPr>
            <w:r w:rsidRPr="008C1040">
              <w:rPr>
                <w:sz w:val="16"/>
                <w:szCs w:val="16"/>
              </w:rPr>
              <w:t>17 482.1</w:t>
            </w:r>
          </w:p>
        </w:tc>
        <w:tc>
          <w:tcPr>
            <w:tcW w:w="9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413D3643" w14:textId="77777777" w:rsidR="002C0281" w:rsidRPr="008C1040" w:rsidRDefault="002C0281" w:rsidP="00C44238">
            <w:pPr>
              <w:spacing w:line="240" w:lineRule="auto"/>
              <w:ind w:hanging="124"/>
              <w:rPr>
                <w:sz w:val="16"/>
                <w:szCs w:val="16"/>
              </w:rPr>
            </w:pPr>
            <w:r w:rsidRPr="008C1040">
              <w:rPr>
                <w:sz w:val="16"/>
                <w:szCs w:val="16"/>
              </w:rPr>
              <w:t>17 427.5</w:t>
            </w:r>
          </w:p>
        </w:tc>
        <w:tc>
          <w:tcPr>
            <w:tcW w:w="92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6457821A" w14:textId="77777777" w:rsidR="002C0281" w:rsidRPr="008C1040" w:rsidRDefault="002C0281" w:rsidP="00C44238">
            <w:pPr>
              <w:spacing w:line="240" w:lineRule="auto"/>
              <w:ind w:hanging="124"/>
              <w:rPr>
                <w:sz w:val="16"/>
                <w:szCs w:val="16"/>
              </w:rPr>
            </w:pPr>
            <w:r w:rsidRPr="008C1040">
              <w:rPr>
                <w:sz w:val="16"/>
                <w:szCs w:val="16"/>
              </w:rPr>
              <w:t>17 125.0</w:t>
            </w:r>
          </w:p>
        </w:tc>
        <w:tc>
          <w:tcPr>
            <w:tcW w:w="920"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0C271084" w14:textId="77777777" w:rsidR="002C0281" w:rsidRPr="008C1040" w:rsidRDefault="002C0281" w:rsidP="00C44238">
            <w:pPr>
              <w:spacing w:line="240" w:lineRule="auto"/>
              <w:ind w:hanging="124"/>
              <w:rPr>
                <w:sz w:val="16"/>
                <w:szCs w:val="16"/>
              </w:rPr>
            </w:pPr>
            <w:r w:rsidRPr="008C1040">
              <w:rPr>
                <w:sz w:val="16"/>
                <w:szCs w:val="16"/>
              </w:rPr>
              <w:t>17 110.9</w:t>
            </w:r>
          </w:p>
        </w:tc>
        <w:tc>
          <w:tcPr>
            <w:tcW w:w="921"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5" w:type="dxa"/>
              <w:left w:w="225" w:type="dxa"/>
              <w:bottom w:w="75" w:type="dxa"/>
              <w:right w:w="225" w:type="dxa"/>
            </w:tcMar>
            <w:vAlign w:val="center"/>
            <w:hideMark/>
          </w:tcPr>
          <w:p w14:paraId="51B14F19" w14:textId="77777777" w:rsidR="002C0281" w:rsidRPr="008C1040" w:rsidRDefault="002C0281" w:rsidP="00C44238">
            <w:pPr>
              <w:spacing w:line="240" w:lineRule="auto"/>
              <w:ind w:hanging="124"/>
              <w:rPr>
                <w:sz w:val="16"/>
                <w:szCs w:val="16"/>
              </w:rPr>
            </w:pPr>
            <w:r w:rsidRPr="008C1040">
              <w:rPr>
                <w:sz w:val="16"/>
                <w:szCs w:val="16"/>
              </w:rPr>
              <w:t>17 044.8</w:t>
            </w:r>
          </w:p>
        </w:tc>
      </w:tr>
    </w:tbl>
    <w:p w14:paraId="674540E2" w14:textId="77777777" w:rsidR="002C0281" w:rsidRPr="008C1040" w:rsidRDefault="002C0281" w:rsidP="003644FD">
      <w:pPr>
        <w:spacing w:line="240" w:lineRule="auto"/>
        <w:ind w:firstLine="0"/>
        <w:rPr>
          <w:szCs w:val="24"/>
        </w:rPr>
      </w:pPr>
      <w:r w:rsidRPr="008C1040">
        <w:rPr>
          <w:szCs w:val="24"/>
        </w:rPr>
        <w:t xml:space="preserve">Source: own study based on </w:t>
      </w:r>
      <w:proofErr w:type="spellStart"/>
      <w:r w:rsidRPr="008C1040">
        <w:rPr>
          <w:szCs w:val="24"/>
        </w:rPr>
        <w:t>Banku</w:t>
      </w:r>
      <w:proofErr w:type="spellEnd"/>
      <w:r w:rsidRPr="008C1040">
        <w:rPr>
          <w:szCs w:val="24"/>
        </w:rPr>
        <w:t xml:space="preserve"> </w:t>
      </w:r>
      <w:proofErr w:type="spellStart"/>
      <w:r w:rsidRPr="008C1040">
        <w:rPr>
          <w:szCs w:val="24"/>
        </w:rPr>
        <w:t>Danych</w:t>
      </w:r>
      <w:proofErr w:type="spellEnd"/>
      <w:r w:rsidRPr="008C1040">
        <w:rPr>
          <w:szCs w:val="24"/>
        </w:rPr>
        <w:t xml:space="preserve"> </w:t>
      </w:r>
      <w:proofErr w:type="spellStart"/>
      <w:r w:rsidRPr="008C1040">
        <w:rPr>
          <w:szCs w:val="24"/>
        </w:rPr>
        <w:t>Lokalnych</w:t>
      </w:r>
      <w:proofErr w:type="spellEnd"/>
      <w:r w:rsidRPr="008C1040">
        <w:rPr>
          <w:szCs w:val="24"/>
        </w:rPr>
        <w:t xml:space="preserve">, </w:t>
      </w:r>
      <w:proofErr w:type="spellStart"/>
      <w:r w:rsidRPr="008C1040">
        <w:rPr>
          <w:szCs w:val="24"/>
        </w:rPr>
        <w:t>Główny</w:t>
      </w:r>
      <w:proofErr w:type="spellEnd"/>
      <w:r w:rsidRPr="008C1040">
        <w:rPr>
          <w:szCs w:val="24"/>
        </w:rPr>
        <w:t xml:space="preserve"> </w:t>
      </w:r>
      <w:proofErr w:type="spellStart"/>
      <w:r w:rsidRPr="008C1040">
        <w:rPr>
          <w:szCs w:val="24"/>
        </w:rPr>
        <w:t>Urząd</w:t>
      </w:r>
      <w:proofErr w:type="spellEnd"/>
      <w:r w:rsidRPr="008C1040">
        <w:rPr>
          <w:szCs w:val="24"/>
        </w:rPr>
        <w:t xml:space="preserve"> </w:t>
      </w:r>
      <w:proofErr w:type="spellStart"/>
      <w:r w:rsidRPr="008C1040">
        <w:rPr>
          <w:szCs w:val="24"/>
        </w:rPr>
        <w:t>Statystyczny</w:t>
      </w:r>
      <w:proofErr w:type="spellEnd"/>
      <w:r w:rsidRPr="008C1040">
        <w:rPr>
          <w:szCs w:val="24"/>
        </w:rPr>
        <w:t xml:space="preserve"> Warszawa.</w:t>
      </w:r>
    </w:p>
    <w:p w14:paraId="66D6FEAF" w14:textId="77777777" w:rsidR="002C0281" w:rsidRPr="008C1040" w:rsidRDefault="002C0281" w:rsidP="002C0281">
      <w:pPr>
        <w:spacing w:line="240" w:lineRule="auto"/>
        <w:rPr>
          <w:szCs w:val="24"/>
        </w:rPr>
      </w:pPr>
    </w:p>
    <w:p w14:paraId="5BBBF373" w14:textId="77777777" w:rsidR="00C36E95" w:rsidRDefault="00C36E95" w:rsidP="003644FD"/>
    <w:p w14:paraId="403A6042" w14:textId="08F5E0C1" w:rsidR="002C0281" w:rsidRPr="008C1040" w:rsidRDefault="002C0281" w:rsidP="003644FD">
      <w:r w:rsidRPr="008C1040">
        <w:t xml:space="preserve">Number of teachers: </w:t>
      </w:r>
      <w:proofErr w:type="spellStart"/>
      <w:r w:rsidRPr="008C1040">
        <w:t>Mazowieckie</w:t>
      </w:r>
      <w:proofErr w:type="spellEnd"/>
      <w:r w:rsidRPr="008C1040">
        <w:t xml:space="preserve"> Voivodeship, </w:t>
      </w:r>
      <w:proofErr w:type="spellStart"/>
      <w:r w:rsidRPr="008C1040">
        <w:t>Małopolskie</w:t>
      </w:r>
      <w:proofErr w:type="spellEnd"/>
      <w:r w:rsidRPr="008C1040">
        <w:t xml:space="preserve"> Voivodeship (12712.4), </w:t>
      </w:r>
      <w:proofErr w:type="spellStart"/>
      <w:r w:rsidRPr="008C1040">
        <w:t>Śląskie</w:t>
      </w:r>
      <w:proofErr w:type="spellEnd"/>
      <w:r w:rsidRPr="008C1040">
        <w:t xml:space="preserve"> Voivodeship (8241.6), </w:t>
      </w:r>
      <w:proofErr w:type="spellStart"/>
      <w:r w:rsidRPr="008C1040">
        <w:t>Wielkopolskie</w:t>
      </w:r>
      <w:proofErr w:type="spellEnd"/>
      <w:r w:rsidRPr="008C1040">
        <w:t xml:space="preserve"> Voivodeship (8919.6), </w:t>
      </w:r>
      <w:proofErr w:type="spellStart"/>
      <w:r w:rsidRPr="008C1040">
        <w:t>Dolnośląskie</w:t>
      </w:r>
      <w:proofErr w:type="spellEnd"/>
      <w:r w:rsidRPr="008C1040">
        <w:t xml:space="preserve"> Voivodeship (8479.1). All Voivodeship - a clear decreasing tendency.</w:t>
      </w:r>
      <w:r w:rsidR="003644FD" w:rsidRPr="008C1040">
        <w:t xml:space="preserve"> </w:t>
      </w:r>
      <w:r w:rsidRPr="008C1040">
        <w:t xml:space="preserve">The percentage of academic teachers in </w:t>
      </w:r>
      <w:proofErr w:type="spellStart"/>
      <w:r w:rsidRPr="008C1040">
        <w:t>Podkarpackie</w:t>
      </w:r>
      <w:proofErr w:type="spellEnd"/>
      <w:r w:rsidRPr="008C1040">
        <w:t xml:space="preserve"> voivodship in the total number of academic teachers = 3,2%.</w:t>
      </w:r>
    </w:p>
    <w:p w14:paraId="1B3600B3" w14:textId="6C84A3F7" w:rsidR="002C0281" w:rsidRPr="008C1040" w:rsidRDefault="002C0281" w:rsidP="003644FD">
      <w:r w:rsidRPr="008C1040">
        <w:t>According to the POL-on register, 373 universities operated in Poland in the academic year 2019/20. The universities employed 93.1 thousand academic teachers, including 43.7 thousand women. There were nearly 13 students per 1 teacher.</w:t>
      </w:r>
      <w:r w:rsidR="003644FD" w:rsidRPr="008C1040">
        <w:t xml:space="preserve"> </w:t>
      </w:r>
      <w:r w:rsidRPr="008C1040">
        <w:t>For comparison</w:t>
      </w:r>
      <w:r w:rsidR="003644FD" w:rsidRPr="008C1040">
        <w:t xml:space="preserve"> – n</w:t>
      </w:r>
      <w:r w:rsidRPr="008C1040">
        <w:t>umber of teachers in kindergartens and lower-level schools – 513 868 people.</w:t>
      </w:r>
    </w:p>
    <w:p w14:paraId="01C59CB0" w14:textId="4C27BD32" w:rsidR="002C0281" w:rsidRDefault="002C0281" w:rsidP="002C0281">
      <w:pPr>
        <w:spacing w:line="240" w:lineRule="auto"/>
        <w:rPr>
          <w:szCs w:val="24"/>
        </w:rPr>
      </w:pPr>
    </w:p>
    <w:p w14:paraId="2B92004B" w14:textId="1B22063B" w:rsidR="00C36E95" w:rsidRDefault="00C36E95" w:rsidP="002C0281">
      <w:pPr>
        <w:spacing w:line="240" w:lineRule="auto"/>
        <w:rPr>
          <w:szCs w:val="24"/>
        </w:rPr>
      </w:pPr>
    </w:p>
    <w:p w14:paraId="0355B5C4" w14:textId="0A2AD9C0" w:rsidR="00C36E95" w:rsidRDefault="00C36E95" w:rsidP="002C0281">
      <w:pPr>
        <w:spacing w:line="240" w:lineRule="auto"/>
        <w:rPr>
          <w:szCs w:val="24"/>
        </w:rPr>
      </w:pPr>
    </w:p>
    <w:p w14:paraId="28F06169" w14:textId="28D5B7A3" w:rsidR="00C36E95" w:rsidRDefault="00C36E95" w:rsidP="002C0281">
      <w:pPr>
        <w:spacing w:line="240" w:lineRule="auto"/>
        <w:rPr>
          <w:szCs w:val="24"/>
        </w:rPr>
      </w:pPr>
    </w:p>
    <w:p w14:paraId="29F2AE6D" w14:textId="5E1A46A4" w:rsidR="00C36E95" w:rsidRDefault="00C36E95" w:rsidP="002C0281">
      <w:pPr>
        <w:spacing w:line="240" w:lineRule="auto"/>
        <w:rPr>
          <w:szCs w:val="24"/>
        </w:rPr>
      </w:pPr>
    </w:p>
    <w:p w14:paraId="3114E083" w14:textId="77777777" w:rsidR="00C36E95" w:rsidRPr="008C1040" w:rsidRDefault="00C36E95" w:rsidP="002C0281">
      <w:pPr>
        <w:spacing w:line="240" w:lineRule="auto"/>
        <w:rPr>
          <w:szCs w:val="24"/>
        </w:rPr>
      </w:pPr>
    </w:p>
    <w:p w14:paraId="1518AE42" w14:textId="77777777" w:rsidR="002C0281" w:rsidRPr="008C1040" w:rsidRDefault="002C0281" w:rsidP="003644FD">
      <w:pPr>
        <w:ind w:firstLine="0"/>
      </w:pPr>
      <w:r w:rsidRPr="008C1040">
        <w:lastRenderedPageBreak/>
        <w:t>Table 2. Academic teachers by type of institution in the higher education and science system (full-time), 2019/2020</w:t>
      </w:r>
    </w:p>
    <w:tbl>
      <w:tblPr>
        <w:tblW w:w="8853" w:type="dxa"/>
        <w:jc w:val="center"/>
        <w:shd w:val="clear" w:color="auto" w:fill="EDEDED" w:themeFill="accent3" w:themeFillTint="33"/>
        <w:tblLayout w:type="fixed"/>
        <w:tblCellMar>
          <w:left w:w="0" w:type="dxa"/>
          <w:right w:w="0" w:type="dxa"/>
        </w:tblCellMar>
        <w:tblLook w:val="0420" w:firstRow="1" w:lastRow="0" w:firstColumn="0" w:lastColumn="0" w:noHBand="0" w:noVBand="1"/>
      </w:tblPr>
      <w:tblGrid>
        <w:gridCol w:w="1475"/>
        <w:gridCol w:w="1476"/>
        <w:gridCol w:w="1475"/>
        <w:gridCol w:w="1476"/>
        <w:gridCol w:w="1475"/>
        <w:gridCol w:w="1476"/>
      </w:tblGrid>
      <w:tr w:rsidR="002C0281" w:rsidRPr="008C1040" w14:paraId="68AD7724" w14:textId="77777777" w:rsidTr="00C44238">
        <w:trPr>
          <w:trHeight w:val="674"/>
          <w:jc w:val="center"/>
        </w:trPr>
        <w:tc>
          <w:tcPr>
            <w:tcW w:w="8853" w:type="dxa"/>
            <w:gridSpan w:val="6"/>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vAlign w:val="center"/>
            <w:hideMark/>
          </w:tcPr>
          <w:p w14:paraId="6EE1D4CC" w14:textId="77777777" w:rsidR="002C0281" w:rsidRPr="008C1040" w:rsidRDefault="002C0281" w:rsidP="00C44238">
            <w:pPr>
              <w:spacing w:line="240" w:lineRule="auto"/>
              <w:jc w:val="center"/>
            </w:pPr>
            <w:r w:rsidRPr="008C1040">
              <w:rPr>
                <w:b/>
                <w:bCs/>
              </w:rPr>
              <w:t>ACADEMIC TEACHERS</w:t>
            </w:r>
          </w:p>
        </w:tc>
      </w:tr>
      <w:tr w:rsidR="002C0281" w:rsidRPr="008C1040" w14:paraId="7B2BF21C" w14:textId="77777777" w:rsidTr="00C44238">
        <w:trPr>
          <w:trHeight w:val="747"/>
          <w:jc w:val="center"/>
        </w:trPr>
        <w:tc>
          <w:tcPr>
            <w:tcW w:w="1475" w:type="dxa"/>
            <w:tcBorders>
              <w:top w:val="single" w:sz="24" w:space="0" w:color="FFFFFF"/>
              <w:left w:val="single" w:sz="8" w:space="0" w:color="FFFFFF"/>
              <w:bottom w:val="single" w:sz="8"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61C0829B" w14:textId="77777777" w:rsidR="002C0281" w:rsidRPr="008C1040" w:rsidRDefault="002C0281" w:rsidP="003644FD">
            <w:pPr>
              <w:spacing w:line="240" w:lineRule="auto"/>
              <w:ind w:firstLine="0"/>
            </w:pPr>
            <w:r w:rsidRPr="008C1040">
              <w:t>Total</w:t>
            </w:r>
          </w:p>
        </w:tc>
        <w:tc>
          <w:tcPr>
            <w:tcW w:w="1476"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315F6F0B" w14:textId="77777777" w:rsidR="002C0281" w:rsidRPr="008C1040" w:rsidRDefault="002C0281" w:rsidP="003644FD">
            <w:pPr>
              <w:spacing w:line="240" w:lineRule="auto"/>
              <w:ind w:firstLine="0"/>
            </w:pPr>
            <w:r w:rsidRPr="008C1040">
              <w:t>Professors</w:t>
            </w:r>
          </w:p>
        </w:tc>
        <w:tc>
          <w:tcPr>
            <w:tcW w:w="1475"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3533C0B4" w14:textId="77777777" w:rsidR="002C0281" w:rsidRPr="008C1040" w:rsidRDefault="002C0281" w:rsidP="003644FD">
            <w:pPr>
              <w:spacing w:line="240" w:lineRule="auto"/>
              <w:ind w:firstLine="0"/>
            </w:pPr>
            <w:r w:rsidRPr="008C1040">
              <w:t xml:space="preserve">Associate professor </w:t>
            </w:r>
          </w:p>
        </w:tc>
        <w:tc>
          <w:tcPr>
            <w:tcW w:w="1476"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1D748CB7" w14:textId="77777777" w:rsidR="002C0281" w:rsidRPr="008C1040" w:rsidRDefault="002C0281" w:rsidP="003644FD">
            <w:pPr>
              <w:spacing w:line="240" w:lineRule="auto"/>
              <w:ind w:firstLine="0"/>
            </w:pPr>
            <w:r w:rsidRPr="008C1040">
              <w:t>PhD</w:t>
            </w:r>
          </w:p>
        </w:tc>
        <w:tc>
          <w:tcPr>
            <w:tcW w:w="1475"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1B46FB5C" w14:textId="77777777" w:rsidR="002C0281" w:rsidRPr="008C1040" w:rsidRDefault="002C0281" w:rsidP="003644FD">
            <w:pPr>
              <w:tabs>
                <w:tab w:val="left" w:pos="1557"/>
              </w:tabs>
              <w:spacing w:line="240" w:lineRule="auto"/>
              <w:ind w:firstLine="0"/>
            </w:pPr>
            <w:r w:rsidRPr="008C1040">
              <w:t>Assistants</w:t>
            </w:r>
          </w:p>
        </w:tc>
        <w:tc>
          <w:tcPr>
            <w:tcW w:w="1476" w:type="dxa"/>
            <w:tcBorders>
              <w:top w:val="single" w:sz="24"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0D25B8B7" w14:textId="77777777" w:rsidR="002C0281" w:rsidRPr="008C1040" w:rsidRDefault="002C0281" w:rsidP="003644FD">
            <w:pPr>
              <w:spacing w:line="240" w:lineRule="auto"/>
              <w:ind w:firstLine="0"/>
            </w:pPr>
            <w:r w:rsidRPr="008C1040">
              <w:t xml:space="preserve">other </w:t>
            </w:r>
          </w:p>
        </w:tc>
      </w:tr>
      <w:tr w:rsidR="002C0281" w:rsidRPr="008C1040" w14:paraId="4D0FD964" w14:textId="77777777" w:rsidTr="00C44238">
        <w:trPr>
          <w:trHeight w:val="569"/>
          <w:jc w:val="center"/>
        </w:trPr>
        <w:tc>
          <w:tcPr>
            <w:tcW w:w="1475"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5FF40DC3" w14:textId="77777777" w:rsidR="002C0281" w:rsidRPr="008C1040" w:rsidRDefault="002C0281" w:rsidP="003644FD">
            <w:pPr>
              <w:spacing w:line="240" w:lineRule="auto"/>
              <w:ind w:firstLine="0"/>
            </w:pPr>
            <w:r w:rsidRPr="008C1040">
              <w:t>88675</w:t>
            </w:r>
          </w:p>
        </w:tc>
        <w:tc>
          <w:tcPr>
            <w:tcW w:w="1476"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30C0D9C4" w14:textId="77777777" w:rsidR="002C0281" w:rsidRPr="008C1040" w:rsidRDefault="002C0281" w:rsidP="003644FD">
            <w:pPr>
              <w:spacing w:line="240" w:lineRule="auto"/>
              <w:ind w:firstLine="0"/>
            </w:pPr>
            <w:r w:rsidRPr="008C1040">
              <w:t>24662</w:t>
            </w:r>
          </w:p>
        </w:tc>
        <w:tc>
          <w:tcPr>
            <w:tcW w:w="1475"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716F0B91" w14:textId="77777777" w:rsidR="002C0281" w:rsidRPr="008C1040" w:rsidRDefault="002C0281" w:rsidP="003644FD">
            <w:pPr>
              <w:spacing w:line="240" w:lineRule="auto"/>
              <w:ind w:firstLine="0"/>
            </w:pPr>
            <w:r w:rsidRPr="008C1040">
              <w:t>190</w:t>
            </w:r>
          </w:p>
        </w:tc>
        <w:tc>
          <w:tcPr>
            <w:tcW w:w="1476"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4C1BB1EF" w14:textId="77777777" w:rsidR="002C0281" w:rsidRPr="008C1040" w:rsidRDefault="002C0281" w:rsidP="003644FD">
            <w:pPr>
              <w:spacing w:line="240" w:lineRule="auto"/>
              <w:ind w:firstLine="0"/>
            </w:pPr>
            <w:r w:rsidRPr="008C1040">
              <w:rPr>
                <w:b/>
                <w:bCs/>
              </w:rPr>
              <w:t>38458</w:t>
            </w:r>
          </w:p>
        </w:tc>
        <w:tc>
          <w:tcPr>
            <w:tcW w:w="1475"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5D860C31" w14:textId="77777777" w:rsidR="002C0281" w:rsidRPr="008C1040" w:rsidRDefault="002C0281" w:rsidP="003644FD">
            <w:pPr>
              <w:spacing w:line="240" w:lineRule="auto"/>
              <w:ind w:firstLine="0"/>
            </w:pPr>
            <w:r w:rsidRPr="008C1040">
              <w:t>12072</w:t>
            </w:r>
          </w:p>
        </w:tc>
        <w:tc>
          <w:tcPr>
            <w:tcW w:w="1476"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7A8EA2FE" w14:textId="37932C06" w:rsidR="002C0281" w:rsidRPr="008C1040" w:rsidRDefault="002C0281" w:rsidP="003644FD">
            <w:pPr>
              <w:spacing w:line="240" w:lineRule="auto"/>
              <w:ind w:firstLine="0"/>
            </w:pPr>
            <w:r w:rsidRPr="008C1040">
              <w:t>13293</w:t>
            </w:r>
          </w:p>
        </w:tc>
      </w:tr>
      <w:tr w:rsidR="002C0281" w:rsidRPr="008C1040" w14:paraId="540A163B" w14:textId="77777777" w:rsidTr="00C44238">
        <w:trPr>
          <w:trHeight w:val="669"/>
          <w:jc w:val="center"/>
        </w:trPr>
        <w:tc>
          <w:tcPr>
            <w:tcW w:w="1475"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7413B98D" w14:textId="77777777" w:rsidR="002C0281" w:rsidRPr="008C1040" w:rsidRDefault="002C0281" w:rsidP="003644FD">
            <w:pPr>
              <w:spacing w:line="240" w:lineRule="auto"/>
              <w:ind w:firstLine="0"/>
            </w:pPr>
            <w:r w:rsidRPr="008C1040">
              <w:t>women</w:t>
            </w:r>
          </w:p>
          <w:p w14:paraId="33C24977" w14:textId="77777777" w:rsidR="002C0281" w:rsidRPr="008C1040" w:rsidRDefault="002C0281" w:rsidP="003644FD">
            <w:pPr>
              <w:spacing w:line="240" w:lineRule="auto"/>
              <w:ind w:firstLine="0"/>
            </w:pPr>
            <w:r w:rsidRPr="008C1040">
              <w:t>41654</w:t>
            </w:r>
          </w:p>
        </w:tc>
        <w:tc>
          <w:tcPr>
            <w:tcW w:w="1476"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3F891BCB" w14:textId="77777777" w:rsidR="002C0281" w:rsidRPr="008C1040" w:rsidRDefault="002C0281" w:rsidP="00C44238">
            <w:pPr>
              <w:spacing w:line="240" w:lineRule="auto"/>
            </w:pPr>
          </w:p>
          <w:p w14:paraId="09FC121E" w14:textId="240CAE3C" w:rsidR="002C0281" w:rsidRPr="008C1040" w:rsidRDefault="002C0281" w:rsidP="003644FD">
            <w:pPr>
              <w:spacing w:line="240" w:lineRule="auto"/>
              <w:ind w:firstLine="0"/>
            </w:pPr>
            <w:r w:rsidRPr="008C1040">
              <w:t>8102</w:t>
            </w:r>
          </w:p>
        </w:tc>
        <w:tc>
          <w:tcPr>
            <w:tcW w:w="1475"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264FB46F" w14:textId="77777777" w:rsidR="002C0281" w:rsidRPr="008C1040" w:rsidRDefault="002C0281" w:rsidP="00C44238">
            <w:pPr>
              <w:spacing w:line="240" w:lineRule="auto"/>
            </w:pPr>
          </w:p>
          <w:p w14:paraId="5AC9CE41" w14:textId="77777777" w:rsidR="002C0281" w:rsidRPr="008C1040" w:rsidRDefault="002C0281" w:rsidP="003644FD">
            <w:pPr>
              <w:spacing w:line="240" w:lineRule="auto"/>
              <w:ind w:firstLine="0"/>
            </w:pPr>
            <w:r w:rsidRPr="008C1040">
              <w:t xml:space="preserve">57 </w:t>
            </w:r>
          </w:p>
        </w:tc>
        <w:tc>
          <w:tcPr>
            <w:tcW w:w="1476"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0AFA7BD8" w14:textId="77777777" w:rsidR="002C0281" w:rsidRPr="008C1040" w:rsidRDefault="002C0281" w:rsidP="00C44238">
            <w:pPr>
              <w:spacing w:line="240" w:lineRule="auto"/>
            </w:pPr>
          </w:p>
          <w:p w14:paraId="466DB3FB" w14:textId="77777777" w:rsidR="002C0281" w:rsidRPr="008C1040" w:rsidRDefault="002C0281" w:rsidP="003644FD">
            <w:pPr>
              <w:spacing w:line="240" w:lineRule="auto"/>
              <w:ind w:firstLine="0"/>
            </w:pPr>
            <w:r w:rsidRPr="008C1040">
              <w:t>19011</w:t>
            </w:r>
          </w:p>
        </w:tc>
        <w:tc>
          <w:tcPr>
            <w:tcW w:w="1475"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799E8BF5" w14:textId="77777777" w:rsidR="002C0281" w:rsidRPr="008C1040" w:rsidRDefault="002C0281" w:rsidP="00C44238">
            <w:pPr>
              <w:spacing w:line="240" w:lineRule="auto"/>
            </w:pPr>
          </w:p>
          <w:p w14:paraId="526C25CC" w14:textId="77777777" w:rsidR="002C0281" w:rsidRPr="008C1040" w:rsidRDefault="002C0281" w:rsidP="003644FD">
            <w:pPr>
              <w:spacing w:line="240" w:lineRule="auto"/>
              <w:ind w:firstLine="0"/>
            </w:pPr>
            <w:r w:rsidRPr="008C1040">
              <w:t>6784</w:t>
            </w:r>
          </w:p>
        </w:tc>
        <w:tc>
          <w:tcPr>
            <w:tcW w:w="1476" w:type="dxa"/>
            <w:tcBorders>
              <w:top w:val="single" w:sz="8" w:space="0" w:color="FFFFFF"/>
              <w:left w:val="single" w:sz="8" w:space="0" w:color="FFFFFF"/>
              <w:bottom w:val="single" w:sz="8" w:space="0" w:color="FFFFFF"/>
              <w:right w:val="single" w:sz="8" w:space="0" w:color="FFFFFF"/>
            </w:tcBorders>
            <w:shd w:val="clear" w:color="auto" w:fill="EDEDED" w:themeFill="accent3" w:themeFillTint="33"/>
            <w:tcMar>
              <w:top w:w="72" w:type="dxa"/>
              <w:left w:w="144" w:type="dxa"/>
              <w:bottom w:w="72" w:type="dxa"/>
              <w:right w:w="144" w:type="dxa"/>
            </w:tcMar>
            <w:hideMark/>
          </w:tcPr>
          <w:p w14:paraId="19F2DD40" w14:textId="77777777" w:rsidR="002C0281" w:rsidRPr="008C1040" w:rsidRDefault="002C0281" w:rsidP="00C44238">
            <w:pPr>
              <w:spacing w:line="240" w:lineRule="auto"/>
            </w:pPr>
          </w:p>
          <w:p w14:paraId="151EA76F" w14:textId="77777777" w:rsidR="002C0281" w:rsidRPr="008C1040" w:rsidRDefault="002C0281" w:rsidP="003644FD">
            <w:pPr>
              <w:spacing w:line="240" w:lineRule="auto"/>
              <w:ind w:firstLine="0"/>
            </w:pPr>
            <w:r w:rsidRPr="008C1040">
              <w:t>7700</w:t>
            </w:r>
          </w:p>
        </w:tc>
      </w:tr>
    </w:tbl>
    <w:p w14:paraId="2203A529" w14:textId="77777777" w:rsidR="002C0281" w:rsidRPr="008C1040" w:rsidRDefault="002C0281" w:rsidP="003644FD">
      <w:pPr>
        <w:spacing w:line="240" w:lineRule="auto"/>
        <w:ind w:firstLine="0"/>
        <w:rPr>
          <w:szCs w:val="24"/>
        </w:rPr>
      </w:pPr>
      <w:r w:rsidRPr="008C1040">
        <w:rPr>
          <w:szCs w:val="24"/>
        </w:rPr>
        <w:t xml:space="preserve">Resource: own study based on: </w:t>
      </w:r>
      <w:proofErr w:type="spellStart"/>
      <w:r w:rsidRPr="008C1040">
        <w:rPr>
          <w:szCs w:val="24"/>
        </w:rPr>
        <w:t>Szkolnictwo</w:t>
      </w:r>
      <w:proofErr w:type="spellEnd"/>
      <w:r w:rsidRPr="008C1040">
        <w:rPr>
          <w:szCs w:val="24"/>
        </w:rPr>
        <w:t xml:space="preserve"> </w:t>
      </w:r>
      <w:proofErr w:type="spellStart"/>
      <w:r w:rsidRPr="008C1040">
        <w:rPr>
          <w:szCs w:val="24"/>
        </w:rPr>
        <w:t>wyższe</w:t>
      </w:r>
      <w:proofErr w:type="spellEnd"/>
      <w:r w:rsidRPr="008C1040">
        <w:rPr>
          <w:szCs w:val="24"/>
        </w:rPr>
        <w:t xml:space="preserve"> </w:t>
      </w:r>
      <w:proofErr w:type="spellStart"/>
      <w:r w:rsidRPr="008C1040">
        <w:rPr>
          <w:szCs w:val="24"/>
        </w:rPr>
        <w:t>i</w:t>
      </w:r>
      <w:proofErr w:type="spellEnd"/>
      <w:r w:rsidRPr="008C1040">
        <w:rPr>
          <w:szCs w:val="24"/>
        </w:rPr>
        <w:t xml:space="preserve"> </w:t>
      </w:r>
      <w:proofErr w:type="spellStart"/>
      <w:r w:rsidRPr="008C1040">
        <w:rPr>
          <w:szCs w:val="24"/>
        </w:rPr>
        <w:t>jego</w:t>
      </w:r>
      <w:proofErr w:type="spellEnd"/>
      <w:r w:rsidRPr="008C1040">
        <w:rPr>
          <w:szCs w:val="24"/>
        </w:rPr>
        <w:t xml:space="preserve"> </w:t>
      </w:r>
      <w:proofErr w:type="spellStart"/>
      <w:r w:rsidRPr="008C1040">
        <w:rPr>
          <w:szCs w:val="24"/>
        </w:rPr>
        <w:t>finanse</w:t>
      </w:r>
      <w:proofErr w:type="spellEnd"/>
      <w:r w:rsidRPr="008C1040">
        <w:rPr>
          <w:szCs w:val="24"/>
        </w:rPr>
        <w:t xml:space="preserve"> w 2019 r., </w:t>
      </w:r>
      <w:proofErr w:type="spellStart"/>
      <w:r w:rsidRPr="008C1040">
        <w:rPr>
          <w:szCs w:val="24"/>
        </w:rPr>
        <w:t>Urząd</w:t>
      </w:r>
      <w:proofErr w:type="spellEnd"/>
      <w:r w:rsidRPr="008C1040">
        <w:rPr>
          <w:szCs w:val="24"/>
        </w:rPr>
        <w:t xml:space="preserve"> </w:t>
      </w:r>
      <w:proofErr w:type="spellStart"/>
      <w:r w:rsidRPr="008C1040">
        <w:rPr>
          <w:szCs w:val="24"/>
        </w:rPr>
        <w:t>Statystyczny</w:t>
      </w:r>
      <w:proofErr w:type="spellEnd"/>
      <w:r w:rsidRPr="008C1040">
        <w:rPr>
          <w:szCs w:val="24"/>
        </w:rPr>
        <w:t xml:space="preserve"> w </w:t>
      </w:r>
      <w:proofErr w:type="spellStart"/>
      <w:r w:rsidRPr="008C1040">
        <w:rPr>
          <w:szCs w:val="24"/>
        </w:rPr>
        <w:t>Gdańsku</w:t>
      </w:r>
      <w:proofErr w:type="spellEnd"/>
      <w:r w:rsidRPr="008C1040">
        <w:rPr>
          <w:szCs w:val="24"/>
        </w:rPr>
        <w:t xml:space="preserve"> 2020.</w:t>
      </w:r>
    </w:p>
    <w:p w14:paraId="00E3D391" w14:textId="77777777" w:rsidR="002C0281" w:rsidRPr="008C1040" w:rsidRDefault="002C0281" w:rsidP="003644FD"/>
    <w:p w14:paraId="043CB326" w14:textId="77777777" w:rsidR="00C36E95" w:rsidRDefault="00C36E95" w:rsidP="003644FD">
      <w:pPr>
        <w:ind w:firstLine="0"/>
      </w:pPr>
    </w:p>
    <w:p w14:paraId="3F380198" w14:textId="54776A7A" w:rsidR="002C0281" w:rsidRPr="008C1040" w:rsidRDefault="002C0281" w:rsidP="003644FD">
      <w:pPr>
        <w:ind w:firstLine="0"/>
      </w:pPr>
      <w:r w:rsidRPr="008C1040">
        <w:t>Table 3. Academic teachers by type of institution in the higher education and science system (full-time) - PUBLIC UNIVERSITY, 2019/2020</w:t>
      </w:r>
    </w:p>
    <w:tbl>
      <w:tblPr>
        <w:tblW w:w="9316" w:type="dxa"/>
        <w:jc w:val="center"/>
        <w:shd w:val="clear" w:color="auto" w:fill="AEAAAA" w:themeFill="background2" w:themeFillShade="BF"/>
        <w:tblLayout w:type="fixed"/>
        <w:tblCellMar>
          <w:left w:w="0" w:type="dxa"/>
          <w:right w:w="0" w:type="dxa"/>
        </w:tblCellMar>
        <w:tblLook w:val="0420" w:firstRow="1" w:lastRow="0" w:firstColumn="0" w:lastColumn="0" w:noHBand="0" w:noVBand="1"/>
      </w:tblPr>
      <w:tblGrid>
        <w:gridCol w:w="1552"/>
        <w:gridCol w:w="1553"/>
        <w:gridCol w:w="1553"/>
        <w:gridCol w:w="1552"/>
        <w:gridCol w:w="1553"/>
        <w:gridCol w:w="1553"/>
      </w:tblGrid>
      <w:tr w:rsidR="002C0281" w:rsidRPr="008C1040" w14:paraId="7DCA097E" w14:textId="77777777" w:rsidTr="00C44238">
        <w:trPr>
          <w:trHeight w:val="640"/>
          <w:jc w:val="center"/>
        </w:trPr>
        <w:tc>
          <w:tcPr>
            <w:tcW w:w="9316" w:type="dxa"/>
            <w:gridSpan w:val="6"/>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vAlign w:val="center"/>
            <w:hideMark/>
          </w:tcPr>
          <w:p w14:paraId="62A20C98" w14:textId="77777777" w:rsidR="002C0281" w:rsidRPr="008C1040" w:rsidRDefault="002C0281" w:rsidP="00C44238">
            <w:pPr>
              <w:spacing w:line="240" w:lineRule="auto"/>
              <w:jc w:val="center"/>
            </w:pPr>
            <w:r w:rsidRPr="008C1040">
              <w:rPr>
                <w:b/>
                <w:bCs/>
              </w:rPr>
              <w:t>PUBLIC UNIVERSITY</w:t>
            </w:r>
          </w:p>
        </w:tc>
      </w:tr>
      <w:tr w:rsidR="002C0281" w:rsidRPr="008C1040" w14:paraId="1B43B1E0" w14:textId="77777777" w:rsidTr="00C44238">
        <w:trPr>
          <w:trHeight w:val="584"/>
          <w:jc w:val="center"/>
        </w:trPr>
        <w:tc>
          <w:tcPr>
            <w:tcW w:w="1552" w:type="dxa"/>
            <w:tcBorders>
              <w:top w:val="single" w:sz="24" w:space="0" w:color="FFFFFF"/>
              <w:left w:val="single" w:sz="8" w:space="0" w:color="FFFFFF"/>
              <w:bottom w:val="single" w:sz="8"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4ADB24A7" w14:textId="77777777" w:rsidR="002C0281" w:rsidRPr="008C1040" w:rsidRDefault="002C0281" w:rsidP="003644FD">
            <w:pPr>
              <w:spacing w:line="240" w:lineRule="auto"/>
              <w:ind w:firstLine="0"/>
            </w:pPr>
            <w:r w:rsidRPr="008C1040">
              <w:t>Total</w:t>
            </w:r>
          </w:p>
        </w:tc>
        <w:tc>
          <w:tcPr>
            <w:tcW w:w="155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5419FA80" w14:textId="77777777" w:rsidR="002C0281" w:rsidRPr="008C1040" w:rsidRDefault="002C0281" w:rsidP="003644FD">
            <w:pPr>
              <w:spacing w:line="240" w:lineRule="auto"/>
              <w:ind w:firstLine="0"/>
            </w:pPr>
            <w:r w:rsidRPr="008C1040">
              <w:t>Professors</w:t>
            </w:r>
          </w:p>
        </w:tc>
        <w:tc>
          <w:tcPr>
            <w:tcW w:w="155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03ABE68E" w14:textId="77777777" w:rsidR="002C0281" w:rsidRPr="008C1040" w:rsidRDefault="002C0281" w:rsidP="003644FD">
            <w:pPr>
              <w:spacing w:line="240" w:lineRule="auto"/>
              <w:ind w:firstLine="0"/>
            </w:pPr>
            <w:r w:rsidRPr="008C1040">
              <w:t>Associate professor</w:t>
            </w:r>
          </w:p>
        </w:tc>
        <w:tc>
          <w:tcPr>
            <w:tcW w:w="1552"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74B89832" w14:textId="77777777" w:rsidR="002C0281" w:rsidRPr="008C1040" w:rsidRDefault="002C0281" w:rsidP="003644FD">
            <w:pPr>
              <w:spacing w:line="240" w:lineRule="auto"/>
              <w:ind w:firstLine="0"/>
            </w:pPr>
            <w:r w:rsidRPr="008C1040">
              <w:t>PhD</w:t>
            </w:r>
          </w:p>
        </w:tc>
        <w:tc>
          <w:tcPr>
            <w:tcW w:w="155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68B3A25C" w14:textId="77777777" w:rsidR="002C0281" w:rsidRPr="008C1040" w:rsidRDefault="002C0281" w:rsidP="003644FD">
            <w:pPr>
              <w:spacing w:line="240" w:lineRule="auto"/>
              <w:ind w:firstLine="0"/>
            </w:pPr>
            <w:r w:rsidRPr="008C1040">
              <w:t>Assistants</w:t>
            </w:r>
          </w:p>
        </w:tc>
        <w:tc>
          <w:tcPr>
            <w:tcW w:w="155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4E68885A" w14:textId="77777777" w:rsidR="002C0281" w:rsidRPr="008C1040" w:rsidRDefault="002C0281" w:rsidP="003644FD">
            <w:pPr>
              <w:spacing w:line="240" w:lineRule="auto"/>
              <w:ind w:firstLine="0"/>
            </w:pPr>
            <w:r w:rsidRPr="008C1040">
              <w:t>other</w:t>
            </w:r>
          </w:p>
        </w:tc>
      </w:tr>
      <w:tr w:rsidR="002C0281" w:rsidRPr="008C1040" w14:paraId="2671EDA4" w14:textId="77777777" w:rsidTr="00C44238">
        <w:trPr>
          <w:trHeight w:val="584"/>
          <w:jc w:val="center"/>
        </w:trPr>
        <w:tc>
          <w:tcPr>
            <w:tcW w:w="1552" w:type="dxa"/>
            <w:tcBorders>
              <w:top w:val="single" w:sz="8" w:space="0" w:color="FFFFFF"/>
              <w:left w:val="single" w:sz="8" w:space="0" w:color="FFFFFF"/>
              <w:bottom w:val="single" w:sz="8"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0F0B954D" w14:textId="77777777" w:rsidR="002C0281" w:rsidRPr="008C1040" w:rsidRDefault="002C0281" w:rsidP="003644FD">
            <w:pPr>
              <w:spacing w:line="240" w:lineRule="auto"/>
              <w:ind w:firstLine="0"/>
            </w:pPr>
            <w:r w:rsidRPr="008C1040">
              <w:rPr>
                <w:b/>
                <w:bCs/>
              </w:rPr>
              <w:t>79212</w:t>
            </w:r>
          </w:p>
        </w:tc>
        <w:tc>
          <w:tcPr>
            <w:tcW w:w="155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4A6B63EB" w14:textId="77777777" w:rsidR="002C0281" w:rsidRPr="008C1040" w:rsidRDefault="002C0281" w:rsidP="003644FD">
            <w:pPr>
              <w:spacing w:line="240" w:lineRule="auto"/>
              <w:ind w:firstLine="0"/>
            </w:pPr>
            <w:r w:rsidRPr="008C1040">
              <w:t>22154</w:t>
            </w:r>
          </w:p>
        </w:tc>
        <w:tc>
          <w:tcPr>
            <w:tcW w:w="155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14E50A03" w14:textId="77777777" w:rsidR="002C0281" w:rsidRPr="008C1040" w:rsidRDefault="002C0281" w:rsidP="003644FD">
            <w:pPr>
              <w:spacing w:line="240" w:lineRule="auto"/>
              <w:ind w:firstLine="0"/>
            </w:pPr>
            <w:r w:rsidRPr="008C1040">
              <w:t>126</w:t>
            </w:r>
          </w:p>
        </w:tc>
        <w:tc>
          <w:tcPr>
            <w:tcW w:w="155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31BDCE30" w14:textId="77777777" w:rsidR="002C0281" w:rsidRPr="008C1040" w:rsidRDefault="002C0281" w:rsidP="003644FD">
            <w:pPr>
              <w:spacing w:line="240" w:lineRule="auto"/>
              <w:ind w:firstLine="0"/>
            </w:pPr>
            <w:r w:rsidRPr="008C1040">
              <w:t>34818</w:t>
            </w:r>
          </w:p>
        </w:tc>
        <w:tc>
          <w:tcPr>
            <w:tcW w:w="155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599BCAA6" w14:textId="77777777" w:rsidR="002C0281" w:rsidRPr="008C1040" w:rsidRDefault="002C0281" w:rsidP="003644FD">
            <w:pPr>
              <w:spacing w:line="240" w:lineRule="auto"/>
              <w:ind w:firstLine="0"/>
            </w:pPr>
            <w:r w:rsidRPr="008C1040">
              <w:t>10876</w:t>
            </w:r>
          </w:p>
        </w:tc>
        <w:tc>
          <w:tcPr>
            <w:tcW w:w="155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48BA1985" w14:textId="77777777" w:rsidR="002C0281" w:rsidRPr="008C1040" w:rsidRDefault="002C0281" w:rsidP="003644FD">
            <w:pPr>
              <w:spacing w:line="240" w:lineRule="auto"/>
              <w:ind w:firstLine="0"/>
            </w:pPr>
            <w:r w:rsidRPr="008C1040">
              <w:t>11238</w:t>
            </w:r>
          </w:p>
        </w:tc>
      </w:tr>
    </w:tbl>
    <w:p w14:paraId="7BB67CC0" w14:textId="77777777" w:rsidR="002C0281" w:rsidRPr="008C1040" w:rsidRDefault="002C0281" w:rsidP="003644FD">
      <w:pPr>
        <w:spacing w:line="240" w:lineRule="auto"/>
        <w:ind w:firstLine="0"/>
        <w:rPr>
          <w:bCs/>
          <w:szCs w:val="24"/>
        </w:rPr>
      </w:pPr>
      <w:r w:rsidRPr="008C1040">
        <w:rPr>
          <w:bCs/>
          <w:szCs w:val="24"/>
        </w:rPr>
        <w:t xml:space="preserve">Resource: own study based on: </w:t>
      </w:r>
      <w:proofErr w:type="spellStart"/>
      <w:r w:rsidRPr="008C1040">
        <w:rPr>
          <w:bCs/>
          <w:szCs w:val="24"/>
        </w:rPr>
        <w:t>Szkolnictwo</w:t>
      </w:r>
      <w:proofErr w:type="spellEnd"/>
      <w:r w:rsidRPr="008C1040">
        <w:rPr>
          <w:bCs/>
          <w:szCs w:val="24"/>
        </w:rPr>
        <w:t xml:space="preserve"> </w:t>
      </w:r>
      <w:proofErr w:type="spellStart"/>
      <w:r w:rsidRPr="008C1040">
        <w:rPr>
          <w:bCs/>
          <w:szCs w:val="24"/>
        </w:rPr>
        <w:t>wyższe</w:t>
      </w:r>
      <w:proofErr w:type="spellEnd"/>
      <w:r w:rsidRPr="008C1040">
        <w:rPr>
          <w:bCs/>
          <w:szCs w:val="24"/>
        </w:rPr>
        <w:t xml:space="preserve"> </w:t>
      </w:r>
      <w:proofErr w:type="spellStart"/>
      <w:r w:rsidRPr="008C1040">
        <w:rPr>
          <w:bCs/>
          <w:szCs w:val="24"/>
        </w:rPr>
        <w:t>i</w:t>
      </w:r>
      <w:proofErr w:type="spellEnd"/>
      <w:r w:rsidRPr="008C1040">
        <w:rPr>
          <w:bCs/>
          <w:szCs w:val="24"/>
        </w:rPr>
        <w:t xml:space="preserve"> </w:t>
      </w:r>
      <w:proofErr w:type="spellStart"/>
      <w:r w:rsidRPr="008C1040">
        <w:rPr>
          <w:bCs/>
          <w:szCs w:val="24"/>
        </w:rPr>
        <w:t>jego</w:t>
      </w:r>
      <w:proofErr w:type="spellEnd"/>
      <w:r w:rsidRPr="008C1040">
        <w:rPr>
          <w:bCs/>
          <w:szCs w:val="24"/>
        </w:rPr>
        <w:t xml:space="preserve"> </w:t>
      </w:r>
      <w:proofErr w:type="spellStart"/>
      <w:r w:rsidRPr="008C1040">
        <w:rPr>
          <w:bCs/>
          <w:szCs w:val="24"/>
        </w:rPr>
        <w:t>finanse</w:t>
      </w:r>
      <w:proofErr w:type="spellEnd"/>
      <w:r w:rsidRPr="008C1040">
        <w:rPr>
          <w:bCs/>
          <w:szCs w:val="24"/>
        </w:rPr>
        <w:t xml:space="preserve"> w 2019 r., </w:t>
      </w:r>
      <w:proofErr w:type="spellStart"/>
      <w:r w:rsidRPr="008C1040">
        <w:rPr>
          <w:bCs/>
          <w:szCs w:val="24"/>
        </w:rPr>
        <w:t>Urząd</w:t>
      </w:r>
      <w:proofErr w:type="spellEnd"/>
      <w:r w:rsidRPr="008C1040">
        <w:rPr>
          <w:bCs/>
          <w:szCs w:val="24"/>
        </w:rPr>
        <w:t xml:space="preserve"> </w:t>
      </w:r>
      <w:proofErr w:type="spellStart"/>
      <w:r w:rsidRPr="008C1040">
        <w:rPr>
          <w:bCs/>
          <w:szCs w:val="24"/>
        </w:rPr>
        <w:t>Statystyczny</w:t>
      </w:r>
      <w:proofErr w:type="spellEnd"/>
      <w:r w:rsidRPr="008C1040">
        <w:rPr>
          <w:bCs/>
          <w:szCs w:val="24"/>
        </w:rPr>
        <w:t xml:space="preserve"> w </w:t>
      </w:r>
      <w:proofErr w:type="spellStart"/>
      <w:r w:rsidRPr="008C1040">
        <w:rPr>
          <w:bCs/>
          <w:szCs w:val="24"/>
        </w:rPr>
        <w:t>Gdańsku</w:t>
      </w:r>
      <w:proofErr w:type="spellEnd"/>
      <w:r w:rsidRPr="008C1040">
        <w:rPr>
          <w:bCs/>
          <w:szCs w:val="24"/>
        </w:rPr>
        <w:t xml:space="preserve"> 2020.</w:t>
      </w:r>
    </w:p>
    <w:p w14:paraId="5D3D7032" w14:textId="77777777" w:rsidR="00C36E95" w:rsidRDefault="00C36E95" w:rsidP="00C36E95">
      <w:pPr>
        <w:ind w:firstLine="0"/>
      </w:pPr>
    </w:p>
    <w:p w14:paraId="1B2B14F9" w14:textId="77777777" w:rsidR="00C36E95" w:rsidRDefault="00C36E95" w:rsidP="00C36E95">
      <w:pPr>
        <w:ind w:firstLine="0"/>
      </w:pPr>
    </w:p>
    <w:p w14:paraId="78A37F23" w14:textId="77777777" w:rsidR="00C36E95" w:rsidRDefault="00C36E95" w:rsidP="00C36E95">
      <w:pPr>
        <w:ind w:firstLine="0"/>
      </w:pPr>
    </w:p>
    <w:p w14:paraId="08BABA12" w14:textId="5ED05040" w:rsidR="002C0281" w:rsidRPr="008C1040" w:rsidRDefault="002C0281" w:rsidP="00C36E95">
      <w:pPr>
        <w:ind w:firstLine="0"/>
      </w:pPr>
      <w:r w:rsidRPr="008C1040">
        <w:lastRenderedPageBreak/>
        <w:t>Table 4. Academic teachers by type of institution in the higher education and science system (full-time) - NON-PUBLIC UNIVERSITY, 2019/2020</w:t>
      </w:r>
    </w:p>
    <w:tbl>
      <w:tblPr>
        <w:tblW w:w="8637" w:type="dxa"/>
        <w:shd w:val="clear" w:color="auto" w:fill="A5A5A5" w:themeFill="accent3"/>
        <w:tblCellMar>
          <w:left w:w="0" w:type="dxa"/>
          <w:right w:w="0" w:type="dxa"/>
        </w:tblCellMar>
        <w:tblLook w:val="0420" w:firstRow="1" w:lastRow="0" w:firstColumn="0" w:lastColumn="0" w:noHBand="0" w:noVBand="1"/>
      </w:tblPr>
      <w:tblGrid>
        <w:gridCol w:w="1504"/>
        <w:gridCol w:w="1791"/>
        <w:gridCol w:w="1241"/>
        <w:gridCol w:w="1272"/>
        <w:gridCol w:w="1412"/>
        <w:gridCol w:w="1368"/>
        <w:gridCol w:w="49"/>
      </w:tblGrid>
      <w:tr w:rsidR="002C0281" w:rsidRPr="008C1040" w14:paraId="3286FC58" w14:textId="77777777" w:rsidTr="003644FD">
        <w:trPr>
          <w:gridAfter w:val="1"/>
          <w:wAfter w:w="49" w:type="dxa"/>
          <w:trHeight w:val="759"/>
        </w:trPr>
        <w:tc>
          <w:tcPr>
            <w:tcW w:w="8588" w:type="dxa"/>
            <w:gridSpan w:val="6"/>
            <w:tcBorders>
              <w:top w:val="single" w:sz="8" w:space="0" w:color="FFFFFF"/>
              <w:left w:val="single" w:sz="8" w:space="0" w:color="FFFFFF"/>
              <w:bottom w:val="single" w:sz="24" w:space="0" w:color="FFFFFF"/>
              <w:right w:val="single" w:sz="8" w:space="0" w:color="FFFFFF"/>
            </w:tcBorders>
            <w:shd w:val="clear" w:color="auto" w:fill="A5A5A5" w:themeFill="accent3"/>
            <w:tcMar>
              <w:top w:w="72" w:type="dxa"/>
              <w:left w:w="144" w:type="dxa"/>
              <w:bottom w:w="72" w:type="dxa"/>
              <w:right w:w="144" w:type="dxa"/>
            </w:tcMar>
            <w:vAlign w:val="center"/>
            <w:hideMark/>
          </w:tcPr>
          <w:p w14:paraId="7E80E966" w14:textId="77777777" w:rsidR="002C0281" w:rsidRPr="008C1040" w:rsidRDefault="002C0281" w:rsidP="00C44238">
            <w:pPr>
              <w:spacing w:line="240" w:lineRule="auto"/>
              <w:jc w:val="center"/>
              <w:rPr>
                <w:b/>
                <w:bCs/>
              </w:rPr>
            </w:pPr>
            <w:r w:rsidRPr="008C1040">
              <w:rPr>
                <w:b/>
                <w:bCs/>
              </w:rPr>
              <w:t>NON-PUBLIC UNIVERSITY</w:t>
            </w:r>
          </w:p>
        </w:tc>
      </w:tr>
      <w:tr w:rsidR="003644FD" w:rsidRPr="008C1040" w14:paraId="7D618341" w14:textId="77777777" w:rsidTr="003644FD">
        <w:trPr>
          <w:trHeight w:val="584"/>
        </w:trPr>
        <w:tc>
          <w:tcPr>
            <w:tcW w:w="1504" w:type="dxa"/>
            <w:tcBorders>
              <w:top w:val="single" w:sz="24" w:space="0" w:color="FFFFFF"/>
              <w:left w:val="single" w:sz="8" w:space="0" w:color="FFFFFF"/>
              <w:bottom w:val="single" w:sz="8" w:space="0" w:color="FFFFFF"/>
              <w:right w:val="single" w:sz="8" w:space="0" w:color="FFFFFF"/>
            </w:tcBorders>
            <w:shd w:val="clear" w:color="auto" w:fill="A5A5A5" w:themeFill="accent3"/>
            <w:tcMar>
              <w:top w:w="72" w:type="dxa"/>
              <w:left w:w="144" w:type="dxa"/>
              <w:bottom w:w="72" w:type="dxa"/>
              <w:right w:w="144" w:type="dxa"/>
            </w:tcMar>
            <w:hideMark/>
          </w:tcPr>
          <w:p w14:paraId="7F8B9368" w14:textId="77777777" w:rsidR="002C0281" w:rsidRPr="008C1040" w:rsidRDefault="002C0281" w:rsidP="00C44238">
            <w:pPr>
              <w:spacing w:line="240" w:lineRule="auto"/>
              <w:jc w:val="center"/>
              <w:rPr>
                <w:bCs/>
              </w:rPr>
            </w:pPr>
            <w:r w:rsidRPr="008C1040">
              <w:rPr>
                <w:bCs/>
              </w:rPr>
              <w:t>Total</w:t>
            </w:r>
          </w:p>
        </w:tc>
        <w:tc>
          <w:tcPr>
            <w:tcW w:w="1791"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28A2FC03" w14:textId="77777777" w:rsidR="002C0281" w:rsidRPr="008C1040" w:rsidRDefault="002C0281" w:rsidP="003644FD">
            <w:pPr>
              <w:spacing w:line="240" w:lineRule="auto"/>
              <w:ind w:firstLine="0"/>
              <w:rPr>
                <w:bCs/>
              </w:rPr>
            </w:pPr>
            <w:r w:rsidRPr="008C1040">
              <w:rPr>
                <w:bCs/>
              </w:rPr>
              <w:t>Professors</w:t>
            </w:r>
          </w:p>
        </w:tc>
        <w:tc>
          <w:tcPr>
            <w:tcW w:w="1241"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0FAAC30E" w14:textId="77777777" w:rsidR="002C0281" w:rsidRPr="008C1040" w:rsidRDefault="002C0281" w:rsidP="003644FD">
            <w:pPr>
              <w:spacing w:line="240" w:lineRule="auto"/>
              <w:ind w:firstLine="0"/>
              <w:rPr>
                <w:bCs/>
              </w:rPr>
            </w:pPr>
            <w:r w:rsidRPr="008C1040">
              <w:rPr>
                <w:bCs/>
              </w:rPr>
              <w:t>Associate professor</w:t>
            </w:r>
          </w:p>
        </w:tc>
        <w:tc>
          <w:tcPr>
            <w:tcW w:w="1272"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250999E6" w14:textId="77777777" w:rsidR="002C0281" w:rsidRPr="008C1040" w:rsidRDefault="002C0281" w:rsidP="003644FD">
            <w:pPr>
              <w:spacing w:line="240" w:lineRule="auto"/>
              <w:ind w:firstLine="0"/>
              <w:rPr>
                <w:bCs/>
              </w:rPr>
            </w:pPr>
            <w:r w:rsidRPr="008C1040">
              <w:rPr>
                <w:bCs/>
              </w:rPr>
              <w:t>PhD</w:t>
            </w:r>
          </w:p>
        </w:tc>
        <w:tc>
          <w:tcPr>
            <w:tcW w:w="1412"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7C61CDAA" w14:textId="77777777" w:rsidR="002C0281" w:rsidRPr="008C1040" w:rsidRDefault="002C0281" w:rsidP="003644FD">
            <w:pPr>
              <w:spacing w:line="240" w:lineRule="auto"/>
              <w:ind w:firstLine="0"/>
              <w:rPr>
                <w:bCs/>
              </w:rPr>
            </w:pPr>
            <w:r w:rsidRPr="008C1040">
              <w:rPr>
                <w:bCs/>
              </w:rPr>
              <w:t>Assistants</w:t>
            </w:r>
          </w:p>
        </w:tc>
        <w:tc>
          <w:tcPr>
            <w:tcW w:w="1417" w:type="dxa"/>
            <w:gridSpan w:val="2"/>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4F1BED0A" w14:textId="77777777" w:rsidR="002C0281" w:rsidRPr="008C1040" w:rsidRDefault="002C0281" w:rsidP="003644FD">
            <w:pPr>
              <w:spacing w:line="240" w:lineRule="auto"/>
              <w:ind w:firstLine="0"/>
              <w:rPr>
                <w:bCs/>
              </w:rPr>
            </w:pPr>
            <w:r w:rsidRPr="008C1040">
              <w:rPr>
                <w:bCs/>
              </w:rPr>
              <w:t>other</w:t>
            </w:r>
          </w:p>
        </w:tc>
      </w:tr>
      <w:tr w:rsidR="003644FD" w:rsidRPr="008C1040" w14:paraId="17DE5D54" w14:textId="77777777" w:rsidTr="003644FD">
        <w:trPr>
          <w:trHeight w:val="584"/>
        </w:trPr>
        <w:tc>
          <w:tcPr>
            <w:tcW w:w="1504" w:type="dxa"/>
            <w:tcBorders>
              <w:top w:val="single" w:sz="8" w:space="0" w:color="FFFFFF"/>
              <w:left w:val="single" w:sz="8" w:space="0" w:color="FFFFFF"/>
              <w:bottom w:val="single" w:sz="8" w:space="0" w:color="FFFFFF"/>
              <w:right w:val="single" w:sz="8" w:space="0" w:color="FFFFFF"/>
            </w:tcBorders>
            <w:shd w:val="clear" w:color="auto" w:fill="A5A5A5" w:themeFill="accent3"/>
            <w:tcMar>
              <w:top w:w="72" w:type="dxa"/>
              <w:left w:w="144" w:type="dxa"/>
              <w:bottom w:w="72" w:type="dxa"/>
              <w:right w:w="144" w:type="dxa"/>
            </w:tcMar>
            <w:hideMark/>
          </w:tcPr>
          <w:p w14:paraId="20F540AA" w14:textId="77777777" w:rsidR="002C0281" w:rsidRPr="008C1040" w:rsidRDefault="002C0281" w:rsidP="00C44238">
            <w:pPr>
              <w:spacing w:line="240" w:lineRule="auto"/>
              <w:jc w:val="center"/>
              <w:rPr>
                <w:b/>
                <w:bCs/>
              </w:rPr>
            </w:pPr>
            <w:r w:rsidRPr="008C1040">
              <w:rPr>
                <w:b/>
                <w:bCs/>
              </w:rPr>
              <w:t>9463</w:t>
            </w:r>
          </w:p>
        </w:tc>
        <w:tc>
          <w:tcPr>
            <w:tcW w:w="179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7BBE6A88" w14:textId="77777777" w:rsidR="002C0281" w:rsidRPr="008C1040" w:rsidRDefault="002C0281" w:rsidP="003644FD">
            <w:pPr>
              <w:spacing w:line="240" w:lineRule="auto"/>
              <w:ind w:firstLine="0"/>
              <w:rPr>
                <w:bCs/>
              </w:rPr>
            </w:pPr>
            <w:r w:rsidRPr="008C1040">
              <w:rPr>
                <w:bCs/>
              </w:rPr>
              <w:t>2508</w:t>
            </w:r>
          </w:p>
        </w:tc>
        <w:tc>
          <w:tcPr>
            <w:tcW w:w="12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5309ED20" w14:textId="77777777" w:rsidR="002C0281" w:rsidRPr="008C1040" w:rsidRDefault="002C0281" w:rsidP="003644FD">
            <w:pPr>
              <w:spacing w:line="240" w:lineRule="auto"/>
              <w:ind w:firstLine="0"/>
              <w:rPr>
                <w:bCs/>
              </w:rPr>
            </w:pPr>
            <w:r w:rsidRPr="008C1040">
              <w:rPr>
                <w:bCs/>
              </w:rPr>
              <w:t>64</w:t>
            </w:r>
          </w:p>
        </w:tc>
        <w:tc>
          <w:tcPr>
            <w:tcW w:w="127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3EDAB912" w14:textId="77777777" w:rsidR="002C0281" w:rsidRPr="008C1040" w:rsidRDefault="002C0281" w:rsidP="003644FD">
            <w:pPr>
              <w:spacing w:line="240" w:lineRule="auto"/>
              <w:ind w:firstLine="0"/>
              <w:rPr>
                <w:bCs/>
              </w:rPr>
            </w:pPr>
            <w:r w:rsidRPr="008C1040">
              <w:rPr>
                <w:bCs/>
              </w:rPr>
              <w:t>3640</w:t>
            </w:r>
          </w:p>
        </w:tc>
        <w:tc>
          <w:tcPr>
            <w:tcW w:w="1412"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67FAB636" w14:textId="77777777" w:rsidR="002C0281" w:rsidRPr="008C1040" w:rsidRDefault="002C0281" w:rsidP="003644FD">
            <w:pPr>
              <w:spacing w:line="240" w:lineRule="auto"/>
              <w:ind w:firstLine="0"/>
              <w:rPr>
                <w:bCs/>
              </w:rPr>
            </w:pPr>
            <w:r w:rsidRPr="008C1040">
              <w:rPr>
                <w:bCs/>
              </w:rPr>
              <w:t>1196</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182D2B2F" w14:textId="77777777" w:rsidR="002C0281" w:rsidRPr="008C1040" w:rsidRDefault="002C0281" w:rsidP="003644FD">
            <w:pPr>
              <w:spacing w:line="240" w:lineRule="auto"/>
              <w:ind w:firstLine="0"/>
              <w:rPr>
                <w:bCs/>
              </w:rPr>
            </w:pPr>
            <w:r w:rsidRPr="008C1040">
              <w:rPr>
                <w:bCs/>
              </w:rPr>
              <w:t>2055</w:t>
            </w:r>
          </w:p>
        </w:tc>
      </w:tr>
    </w:tbl>
    <w:p w14:paraId="48AF1C48" w14:textId="77777777" w:rsidR="002C0281" w:rsidRPr="008C1040" w:rsidRDefault="002C0281" w:rsidP="003644FD">
      <w:pPr>
        <w:spacing w:line="240" w:lineRule="auto"/>
        <w:ind w:firstLine="0"/>
        <w:rPr>
          <w:bCs/>
          <w:szCs w:val="24"/>
        </w:rPr>
      </w:pPr>
      <w:r w:rsidRPr="008C1040">
        <w:rPr>
          <w:bCs/>
          <w:szCs w:val="24"/>
        </w:rPr>
        <w:t xml:space="preserve">Resource: own study based on: </w:t>
      </w:r>
      <w:proofErr w:type="spellStart"/>
      <w:r w:rsidRPr="008C1040">
        <w:rPr>
          <w:bCs/>
          <w:szCs w:val="24"/>
        </w:rPr>
        <w:t>Szkolnictwo</w:t>
      </w:r>
      <w:proofErr w:type="spellEnd"/>
      <w:r w:rsidRPr="008C1040">
        <w:rPr>
          <w:bCs/>
          <w:szCs w:val="24"/>
        </w:rPr>
        <w:t xml:space="preserve"> </w:t>
      </w:r>
      <w:proofErr w:type="spellStart"/>
      <w:r w:rsidRPr="008C1040">
        <w:rPr>
          <w:bCs/>
          <w:szCs w:val="24"/>
        </w:rPr>
        <w:t>wyższe</w:t>
      </w:r>
      <w:proofErr w:type="spellEnd"/>
      <w:r w:rsidRPr="008C1040">
        <w:rPr>
          <w:bCs/>
          <w:szCs w:val="24"/>
        </w:rPr>
        <w:t xml:space="preserve"> </w:t>
      </w:r>
      <w:proofErr w:type="spellStart"/>
      <w:r w:rsidRPr="008C1040">
        <w:rPr>
          <w:bCs/>
          <w:szCs w:val="24"/>
        </w:rPr>
        <w:t>i</w:t>
      </w:r>
      <w:proofErr w:type="spellEnd"/>
      <w:r w:rsidRPr="008C1040">
        <w:rPr>
          <w:bCs/>
          <w:szCs w:val="24"/>
        </w:rPr>
        <w:t xml:space="preserve"> </w:t>
      </w:r>
      <w:proofErr w:type="spellStart"/>
      <w:r w:rsidRPr="008C1040">
        <w:rPr>
          <w:bCs/>
          <w:szCs w:val="24"/>
        </w:rPr>
        <w:t>jego</w:t>
      </w:r>
      <w:proofErr w:type="spellEnd"/>
      <w:r w:rsidRPr="008C1040">
        <w:rPr>
          <w:bCs/>
          <w:szCs w:val="24"/>
        </w:rPr>
        <w:t xml:space="preserve"> </w:t>
      </w:r>
      <w:proofErr w:type="spellStart"/>
      <w:r w:rsidRPr="008C1040">
        <w:rPr>
          <w:bCs/>
          <w:szCs w:val="24"/>
        </w:rPr>
        <w:t>finanse</w:t>
      </w:r>
      <w:proofErr w:type="spellEnd"/>
      <w:r w:rsidRPr="008C1040">
        <w:rPr>
          <w:bCs/>
          <w:szCs w:val="24"/>
        </w:rPr>
        <w:t xml:space="preserve"> w 2019 r., </w:t>
      </w:r>
      <w:proofErr w:type="spellStart"/>
      <w:r w:rsidRPr="008C1040">
        <w:rPr>
          <w:bCs/>
          <w:szCs w:val="24"/>
        </w:rPr>
        <w:t>Urząd</w:t>
      </w:r>
      <w:proofErr w:type="spellEnd"/>
      <w:r w:rsidRPr="008C1040">
        <w:rPr>
          <w:bCs/>
          <w:szCs w:val="24"/>
        </w:rPr>
        <w:t xml:space="preserve"> </w:t>
      </w:r>
      <w:proofErr w:type="spellStart"/>
      <w:r w:rsidRPr="008C1040">
        <w:rPr>
          <w:bCs/>
          <w:szCs w:val="24"/>
        </w:rPr>
        <w:t>Statystyczny</w:t>
      </w:r>
      <w:proofErr w:type="spellEnd"/>
      <w:r w:rsidRPr="008C1040">
        <w:rPr>
          <w:bCs/>
          <w:szCs w:val="24"/>
        </w:rPr>
        <w:t xml:space="preserve"> w </w:t>
      </w:r>
      <w:proofErr w:type="spellStart"/>
      <w:r w:rsidRPr="008C1040">
        <w:rPr>
          <w:bCs/>
          <w:szCs w:val="24"/>
        </w:rPr>
        <w:t>Gdańsku</w:t>
      </w:r>
      <w:proofErr w:type="spellEnd"/>
      <w:r w:rsidRPr="008C1040">
        <w:rPr>
          <w:bCs/>
          <w:szCs w:val="24"/>
        </w:rPr>
        <w:t xml:space="preserve"> 2020.</w:t>
      </w:r>
    </w:p>
    <w:p w14:paraId="00DCDBEA" w14:textId="77777777" w:rsidR="002C0281" w:rsidRPr="008C1040" w:rsidRDefault="002C0281" w:rsidP="002C0281">
      <w:pPr>
        <w:spacing w:line="240" w:lineRule="auto"/>
        <w:rPr>
          <w:b/>
          <w:bCs/>
          <w:szCs w:val="24"/>
        </w:rPr>
      </w:pPr>
    </w:p>
    <w:p w14:paraId="548521C6" w14:textId="77777777" w:rsidR="00C36E95" w:rsidRDefault="00C36E95" w:rsidP="003644FD"/>
    <w:p w14:paraId="33ED46BF" w14:textId="33516464" w:rsidR="002C0281" w:rsidRPr="008C1040" w:rsidRDefault="002C0281" w:rsidP="003644FD">
      <w:r w:rsidRPr="008C1040">
        <w:t>Declining trend in the number of working academics - reason: declining number of students (in 2018 at public universities - 1.2 million students; 10 years ago - 1.8 million).</w:t>
      </w:r>
    </w:p>
    <w:p w14:paraId="30BFE3B5" w14:textId="77777777" w:rsidR="002C0281" w:rsidRPr="008C1040" w:rsidRDefault="002C0281" w:rsidP="003644FD">
      <w:r w:rsidRPr="008C1040">
        <w:t>This is not a complete explanation - there are less students, but academics are overloaded with teaching.</w:t>
      </w:r>
    </w:p>
    <w:p w14:paraId="4C8F5F52" w14:textId="77777777" w:rsidR="002C0281" w:rsidRPr="008C1040" w:rsidRDefault="002C0281" w:rsidP="003644FD">
      <w:r w:rsidRPr="008C1040">
        <w:t xml:space="preserve">Working at the university is no longer a dream - not only for financial reasons (in the market specialists can earn much more), but also because of </w:t>
      </w:r>
      <w:proofErr w:type="spellStart"/>
      <w:r w:rsidRPr="008C1040">
        <w:t>unfavorable</w:t>
      </w:r>
      <w:proofErr w:type="spellEnd"/>
      <w:r w:rsidRPr="008C1040">
        <w:t xml:space="preserve"> working conditions - „taking care of the points, </w:t>
      </w:r>
      <w:proofErr w:type="spellStart"/>
      <w:r w:rsidRPr="008C1040">
        <w:t>colled</w:t>
      </w:r>
      <w:proofErr w:type="spellEnd"/>
      <w:r w:rsidRPr="008C1040">
        <w:t xml:space="preserve"> </w:t>
      </w:r>
      <w:proofErr w:type="spellStart"/>
      <w:r w:rsidRPr="008C1040">
        <w:t>punktoza</w:t>
      </w:r>
      <w:proofErr w:type="spellEnd"/>
      <w:r w:rsidRPr="008C1040">
        <w:t xml:space="preserve"> (</w:t>
      </w:r>
      <w:proofErr w:type="spellStart"/>
      <w:r w:rsidRPr="008C1040">
        <w:t>punctosis</w:t>
      </w:r>
      <w:proofErr w:type="spellEnd"/>
      <w:r w:rsidRPr="008C1040">
        <w:t>)”, poor culture of cooperation.</w:t>
      </w:r>
    </w:p>
    <w:p w14:paraId="3348B6B4" w14:textId="77777777" w:rsidR="002C0281" w:rsidRPr="008C1040" w:rsidRDefault="002C0281" w:rsidP="003644FD">
      <w:r w:rsidRPr="008C1040">
        <w:t xml:space="preserve"> Decline of the number of young academics - according to Supreme Audit Office (NIK): inadequate motivational mechanisms for scientific development and fast attainment of subsequent scientific degrees as well as employing scientific staff mainly in connection with teaching work.</w:t>
      </w:r>
    </w:p>
    <w:p w14:paraId="0795D463" w14:textId="126D93C8" w:rsidR="002C0281" w:rsidRDefault="002C0281" w:rsidP="002C0281">
      <w:pPr>
        <w:spacing w:line="240" w:lineRule="auto"/>
        <w:ind w:firstLine="567"/>
        <w:rPr>
          <w:szCs w:val="24"/>
        </w:rPr>
      </w:pPr>
    </w:p>
    <w:p w14:paraId="10CB13E2" w14:textId="59C68FBB" w:rsidR="00C36E95" w:rsidRDefault="00C36E95" w:rsidP="002C0281">
      <w:pPr>
        <w:spacing w:line="240" w:lineRule="auto"/>
        <w:ind w:firstLine="567"/>
        <w:rPr>
          <w:szCs w:val="24"/>
        </w:rPr>
      </w:pPr>
    </w:p>
    <w:p w14:paraId="3184CF7A" w14:textId="4F184D4B" w:rsidR="00C36E95" w:rsidRDefault="00C36E95" w:rsidP="002C0281">
      <w:pPr>
        <w:spacing w:line="240" w:lineRule="auto"/>
        <w:ind w:firstLine="567"/>
        <w:rPr>
          <w:szCs w:val="24"/>
        </w:rPr>
      </w:pPr>
    </w:p>
    <w:p w14:paraId="725A0525" w14:textId="0284408D" w:rsidR="00C36E95" w:rsidRDefault="00C36E95" w:rsidP="002C0281">
      <w:pPr>
        <w:spacing w:line="240" w:lineRule="auto"/>
        <w:ind w:firstLine="567"/>
        <w:rPr>
          <w:szCs w:val="24"/>
        </w:rPr>
      </w:pPr>
    </w:p>
    <w:p w14:paraId="26AD081D" w14:textId="77777777" w:rsidR="00C36E95" w:rsidRPr="008C1040" w:rsidRDefault="00C36E95" w:rsidP="002C0281">
      <w:pPr>
        <w:spacing w:line="240" w:lineRule="auto"/>
        <w:ind w:firstLine="567"/>
        <w:rPr>
          <w:szCs w:val="24"/>
        </w:rPr>
      </w:pPr>
    </w:p>
    <w:p w14:paraId="1A0187E6" w14:textId="77777777" w:rsidR="002C0281" w:rsidRPr="008C1040" w:rsidRDefault="002C0281" w:rsidP="003644FD">
      <w:pPr>
        <w:pStyle w:val="Nadpis2"/>
      </w:pPr>
      <w:r w:rsidRPr="008C1040">
        <w:lastRenderedPageBreak/>
        <w:t>Summary</w:t>
      </w:r>
    </w:p>
    <w:p w14:paraId="47C7434B" w14:textId="77777777" w:rsidR="002C0281" w:rsidRPr="008C1040" w:rsidRDefault="002C0281" w:rsidP="002C0281">
      <w:pPr>
        <w:spacing w:line="240" w:lineRule="auto"/>
        <w:ind w:firstLine="567"/>
        <w:rPr>
          <w:szCs w:val="24"/>
        </w:rPr>
      </w:pPr>
    </w:p>
    <w:p w14:paraId="426D6BB0" w14:textId="77777777" w:rsidR="002C0281" w:rsidRPr="008C1040" w:rsidRDefault="002C0281" w:rsidP="003644FD">
      <w:r w:rsidRPr="008C1040">
        <w:t>R. Barnett said, a typical feature of higher education institutions in recent times is the intertwining of the research university, entrepreneurial university and bureaucratic university models</w:t>
      </w:r>
      <w:r w:rsidRPr="008C1040">
        <w:rPr>
          <w:rStyle w:val="Odkaznapoznmkupodiarou"/>
          <w:szCs w:val="24"/>
        </w:rPr>
        <w:footnoteReference w:id="1"/>
      </w:r>
      <w:r w:rsidRPr="008C1040">
        <w:t>.</w:t>
      </w:r>
    </w:p>
    <w:p w14:paraId="7AC917CD" w14:textId="77777777" w:rsidR="002C0281" w:rsidRPr="008C1040" w:rsidRDefault="002C0281" w:rsidP="003644FD">
      <w:r w:rsidRPr="008C1040">
        <w:t xml:space="preserve">In such an understanding of the university, its size, quality and significance are not determined by the number of professors employed, research projects carried out, the number of </w:t>
      </w:r>
      <w:proofErr w:type="gramStart"/>
      <w:r w:rsidRPr="008C1040">
        <w:t>research</w:t>
      </w:r>
      <w:proofErr w:type="gramEnd"/>
      <w:r w:rsidRPr="008C1040">
        <w:t xml:space="preserve"> made or the number of well-educated graduates, but by the desire to work, cooperate and maintain contacts</w:t>
      </w:r>
      <w:r w:rsidRPr="008C1040">
        <w:rPr>
          <w:rStyle w:val="Odkaznapoznmkupodiarou"/>
          <w:szCs w:val="24"/>
        </w:rPr>
        <w:footnoteReference w:id="2"/>
      </w:r>
      <w:r w:rsidRPr="008C1040">
        <w:t>.</w:t>
      </w:r>
    </w:p>
    <w:p w14:paraId="0FA2FDA6" w14:textId="77777777" w:rsidR="002C0281" w:rsidRPr="008C1040" w:rsidRDefault="002C0281" w:rsidP="003644FD">
      <w:r w:rsidRPr="008C1040">
        <w:t>Change in the structure of work organization in higher education institutions - flexible structures are created, parallel to the existing organizational structure, realizing expert opinions and reports on the order of various organizations and institutions, providing consultations and preparing specialized research.</w:t>
      </w:r>
    </w:p>
    <w:p w14:paraId="7AE98B9D" w14:textId="25CEAA23" w:rsidR="002C0281" w:rsidRPr="008C1040" w:rsidRDefault="002C0281" w:rsidP="003644FD">
      <w:r w:rsidRPr="008C1040">
        <w:t xml:space="preserve">It is difficult to develop different area:  </w:t>
      </w:r>
      <w:r w:rsidR="00C36E95" w:rsidRPr="008C1040">
        <w:t>scientific,</w:t>
      </w:r>
      <w:r w:rsidRPr="008C1040">
        <w:t xml:space="preserve"> </w:t>
      </w:r>
      <w:r w:rsidR="00C36E95" w:rsidRPr="008C1040">
        <w:t>teaching,</w:t>
      </w:r>
      <w:r w:rsidRPr="008C1040">
        <w:t xml:space="preserve"> </w:t>
      </w:r>
      <w:proofErr w:type="gramStart"/>
      <w:r w:rsidRPr="008C1040">
        <w:t>organizational  as</w:t>
      </w:r>
      <w:proofErr w:type="gramEnd"/>
      <w:r w:rsidRPr="008C1040">
        <w:t xml:space="preserve"> well as to combine research and leadership skills.</w:t>
      </w:r>
    </w:p>
    <w:p w14:paraId="6C9DFCB8" w14:textId="77777777" w:rsidR="002C0281" w:rsidRPr="008C1040" w:rsidRDefault="002C0281" w:rsidP="003644FD">
      <w:r w:rsidRPr="008C1040">
        <w:t xml:space="preserve"> Despite the need to combine these areas, the university should define a strategic dominant direction for the professional development of university teachers that it will support organizationally and leave freedom for self-study in other areas of development.</w:t>
      </w:r>
    </w:p>
    <w:p w14:paraId="03F51443" w14:textId="73B9E046" w:rsidR="002C0281" w:rsidRPr="008C1040" w:rsidRDefault="002C0281" w:rsidP="003644FD">
      <w:r w:rsidRPr="008C1040">
        <w:t xml:space="preserve">In the aspect of scientific work of an academic teacher (educator, </w:t>
      </w:r>
      <w:r w:rsidR="003644FD" w:rsidRPr="008C1040">
        <w:t>researcher</w:t>
      </w:r>
      <w:r w:rsidRPr="008C1040">
        <w:t xml:space="preserve">) is little known to the general public (the phrase: „You have so good, a lot of free time...”).  A huge part of the tasks is carried out </w:t>
      </w:r>
      <w:r w:rsidR="00C36E95" w:rsidRPr="008C1040">
        <w:t>in so</w:t>
      </w:r>
      <w:r w:rsidRPr="008C1040">
        <w:t xml:space="preserve">-called „free time” (holidays, weekends, public vacations), it is limited by specific deadlines (24/7 work system). Declining trend of applying for a job in the </w:t>
      </w:r>
      <w:r w:rsidR="0087054A" w:rsidRPr="008C1040">
        <w:t>university</w:t>
      </w:r>
      <w:r w:rsidRPr="008C1040">
        <w:t>. The work of an academic teacher - creative, time-consuming and responsible.</w:t>
      </w:r>
    </w:p>
    <w:p w14:paraId="6C16F3BA" w14:textId="77777777" w:rsidR="002C0281" w:rsidRPr="008C1040" w:rsidRDefault="002C0281" w:rsidP="002C0281">
      <w:pPr>
        <w:spacing w:line="240" w:lineRule="auto"/>
        <w:ind w:firstLine="567"/>
        <w:rPr>
          <w:szCs w:val="24"/>
        </w:rPr>
      </w:pPr>
    </w:p>
    <w:p w14:paraId="479118E9" w14:textId="146327D4" w:rsidR="002C0281" w:rsidRPr="008C1040" w:rsidRDefault="0087054A" w:rsidP="0087054A">
      <w:pPr>
        <w:pStyle w:val="Nadpis1"/>
      </w:pPr>
      <w:r w:rsidRPr="008C1040">
        <w:lastRenderedPageBreak/>
        <w:t>Specifics of university teachers‘</w:t>
      </w:r>
      <w:r w:rsidR="00A41E9D">
        <w:t xml:space="preserve"> </w:t>
      </w:r>
      <w:bookmarkStart w:id="5" w:name="_GoBack"/>
      <w:bookmarkEnd w:id="5"/>
      <w:r w:rsidRPr="008C1040">
        <w:t>labour market (global and V4 perspective)</w:t>
      </w:r>
    </w:p>
    <w:p w14:paraId="50E4435E" w14:textId="163844B0" w:rsidR="0087054A" w:rsidRPr="008C1040" w:rsidRDefault="0087054A" w:rsidP="0087054A">
      <w:r w:rsidRPr="008C1040">
        <w:t>There are not many studies focusing on the labour market of university teachers. It is an opposite situation to labour market of graduates, or preparation during the university study for the active participation at the labour market.</w:t>
      </w:r>
    </w:p>
    <w:p w14:paraId="5FF956A5" w14:textId="58FC2D26" w:rsidR="0087054A" w:rsidRPr="008C1040" w:rsidRDefault="0087054A" w:rsidP="0087054A">
      <w:r w:rsidRPr="008C1040">
        <w:t xml:space="preserve">We will </w:t>
      </w:r>
      <w:r w:rsidR="006B0D84" w:rsidRPr="008C1040">
        <w:t>focus</w:t>
      </w:r>
      <w:r w:rsidRPr="008C1040">
        <w:t xml:space="preserve"> on the university </w:t>
      </w:r>
      <w:r w:rsidR="006B0D84" w:rsidRPr="008C1040">
        <w:t>teachers ‘labour</w:t>
      </w:r>
      <w:r w:rsidRPr="008C1040">
        <w:t xml:space="preserve"> market based on the content analysis of the published studies, from 2004 till the present. Reason for starting with 2004 is the fact, that all V4 became members of the European Union in May 2004, what significantly </w:t>
      </w:r>
      <w:r w:rsidR="006B0D84" w:rsidRPr="008C1040">
        <w:t>also influenced</w:t>
      </w:r>
      <w:r w:rsidRPr="008C1040">
        <w:t xml:space="preserve"> the teachers labour market. Specifics of university teachers labour market are mostly those, which influence labour market equilibrium.</w:t>
      </w:r>
    </w:p>
    <w:p w14:paraId="5D5CED2F" w14:textId="77777777" w:rsidR="006B0D84" w:rsidRPr="008C1040" w:rsidRDefault="006B0D84" w:rsidP="0087054A"/>
    <w:p w14:paraId="7B7DEE8D" w14:textId="18B737CF" w:rsidR="0087054A" w:rsidRPr="008C1040" w:rsidRDefault="006B0D84" w:rsidP="006B0D84">
      <w:pPr>
        <w:pStyle w:val="Nadpis2"/>
      </w:pPr>
      <w:r w:rsidRPr="008C1040">
        <w:t>Research</w:t>
      </w:r>
      <w:r w:rsidR="0087054A" w:rsidRPr="008C1040">
        <w:t xml:space="preserve"> of </w:t>
      </w:r>
      <w:r w:rsidR="00C36E95" w:rsidRPr="008C1040">
        <w:t>teachers’</w:t>
      </w:r>
      <w:r w:rsidR="0087054A" w:rsidRPr="008C1040">
        <w:t xml:space="preserve"> labour market within the Europe and world</w:t>
      </w:r>
    </w:p>
    <w:p w14:paraId="293585AB" w14:textId="0BE94479" w:rsidR="0087054A" w:rsidRPr="008C1040" w:rsidRDefault="0087054A" w:rsidP="006B0D84">
      <w:pPr>
        <w:rPr>
          <w:shd w:val="clear" w:color="auto" w:fill="FFFFFF"/>
        </w:rPr>
      </w:pPr>
      <w:r w:rsidRPr="008C1040">
        <w:rPr>
          <w:b/>
          <w:shd w:val="clear" w:color="auto" w:fill="FFFFFF"/>
        </w:rPr>
        <w:t>Chevalier and Dolton (2004)</w:t>
      </w:r>
      <w:r w:rsidRPr="008C1040">
        <w:rPr>
          <w:shd w:val="clear" w:color="auto" w:fill="FFFFFF"/>
        </w:rPr>
        <w:t xml:space="preserve"> published a study focusing on the labour market of </w:t>
      </w:r>
      <w:r w:rsidR="006B0D84" w:rsidRPr="008C1040">
        <w:rPr>
          <w:shd w:val="clear" w:color="auto" w:fill="FFFFFF"/>
        </w:rPr>
        <w:t>teachers</w:t>
      </w:r>
      <w:r w:rsidRPr="008C1040">
        <w:rPr>
          <w:shd w:val="clear" w:color="auto" w:fill="FFFFFF"/>
        </w:rPr>
        <w:t xml:space="preserve"> in England (however, teachers in general, not only university teachers). They pointed, that labour market of teachers is worthy of attention because of:</w:t>
      </w:r>
    </w:p>
    <w:p w14:paraId="79ADE193" w14:textId="0E79F6A1" w:rsidR="006B0D84" w:rsidRPr="008C1040" w:rsidRDefault="0087054A" w:rsidP="006B0D84">
      <w:pPr>
        <w:pStyle w:val="Odsekzoznamu"/>
        <w:numPr>
          <w:ilvl w:val="3"/>
          <w:numId w:val="11"/>
        </w:numPr>
        <w:ind w:left="284" w:hanging="284"/>
        <w:rPr>
          <w:shd w:val="clear" w:color="auto" w:fill="FFFFFF"/>
        </w:rPr>
      </w:pPr>
      <w:r w:rsidRPr="008C1040">
        <w:rPr>
          <w:shd w:val="clear" w:color="auto" w:fill="FFFFFF"/>
        </w:rPr>
        <w:t xml:space="preserve">The size of </w:t>
      </w:r>
      <w:r w:rsidR="006B0D84" w:rsidRPr="008C1040">
        <w:rPr>
          <w:shd w:val="clear" w:color="auto" w:fill="FFFFFF"/>
        </w:rPr>
        <w:t>teachers’</w:t>
      </w:r>
      <w:r w:rsidRPr="008C1040">
        <w:rPr>
          <w:shd w:val="clear" w:color="auto" w:fill="FFFFFF"/>
        </w:rPr>
        <w:t xml:space="preserve"> labour market</w:t>
      </w:r>
    </w:p>
    <w:p w14:paraId="64C8EF8C" w14:textId="77777777" w:rsidR="006B0D84" w:rsidRPr="008C1040" w:rsidRDefault="0087054A" w:rsidP="006B0D84">
      <w:pPr>
        <w:pStyle w:val="Odsekzoznamu"/>
        <w:numPr>
          <w:ilvl w:val="3"/>
          <w:numId w:val="11"/>
        </w:numPr>
        <w:ind w:left="284" w:hanging="284"/>
        <w:rPr>
          <w:shd w:val="clear" w:color="auto" w:fill="FFFFFF"/>
        </w:rPr>
      </w:pPr>
      <w:r w:rsidRPr="008C1040">
        <w:rPr>
          <w:shd w:val="clear" w:color="auto" w:fill="FFFFFF"/>
        </w:rPr>
        <w:t xml:space="preserve">effect of teachers on children’s human capital acquisition </w:t>
      </w:r>
    </w:p>
    <w:p w14:paraId="3C43EC75" w14:textId="14CF0394" w:rsidR="0087054A" w:rsidRPr="008C1040" w:rsidRDefault="0087054A" w:rsidP="006B0D84">
      <w:pPr>
        <w:pStyle w:val="Odsekzoznamu"/>
        <w:numPr>
          <w:ilvl w:val="3"/>
          <w:numId w:val="11"/>
        </w:numPr>
        <w:ind w:left="284" w:hanging="284"/>
        <w:rPr>
          <w:shd w:val="clear" w:color="auto" w:fill="FFFFFF"/>
        </w:rPr>
      </w:pPr>
      <w:r w:rsidRPr="008C1040">
        <w:rPr>
          <w:shd w:val="clear" w:color="auto" w:fill="FFFFFF"/>
        </w:rPr>
        <w:t>effect on voter satisfaction.</w:t>
      </w:r>
    </w:p>
    <w:p w14:paraId="14D307A5" w14:textId="3AAA8376" w:rsidR="0087054A" w:rsidRPr="008C1040" w:rsidRDefault="0087054A" w:rsidP="006B0D84">
      <w:pPr>
        <w:rPr>
          <w:shd w:val="clear" w:color="auto" w:fill="FFFFFF"/>
        </w:rPr>
      </w:pPr>
      <w:r w:rsidRPr="008C1040">
        <w:rPr>
          <w:shd w:val="clear" w:color="auto" w:fill="FFFFFF"/>
        </w:rPr>
        <w:t xml:space="preserve">They also identified specifics of </w:t>
      </w:r>
      <w:r w:rsidR="006B0D84" w:rsidRPr="008C1040">
        <w:rPr>
          <w:shd w:val="clear" w:color="auto" w:fill="FFFFFF"/>
        </w:rPr>
        <w:t>teachers’</w:t>
      </w:r>
      <w:r w:rsidRPr="008C1040">
        <w:rPr>
          <w:shd w:val="clear" w:color="auto" w:fill="FFFFFF"/>
        </w:rPr>
        <w:t xml:space="preserve"> labour market in England, as following:</w:t>
      </w:r>
    </w:p>
    <w:p w14:paraId="6F6CD4B3" w14:textId="77777777" w:rsidR="006B0D84" w:rsidRPr="008C1040" w:rsidRDefault="0087054A" w:rsidP="006B0D84">
      <w:pPr>
        <w:pStyle w:val="Odsekzoznamu"/>
        <w:numPr>
          <w:ilvl w:val="0"/>
          <w:numId w:val="17"/>
        </w:numPr>
        <w:ind w:left="284" w:hanging="284"/>
        <w:rPr>
          <w:shd w:val="clear" w:color="auto" w:fill="FFFFFF"/>
        </w:rPr>
      </w:pPr>
      <w:r w:rsidRPr="008C1040">
        <w:rPr>
          <w:shd w:val="clear" w:color="auto" w:fill="FFFFFF"/>
        </w:rPr>
        <w:t>State has monopoly power in the provision of credentials,</w:t>
      </w:r>
    </w:p>
    <w:p w14:paraId="53E5F5A9" w14:textId="77777777" w:rsidR="006B0D84" w:rsidRPr="008C1040" w:rsidRDefault="0087054A" w:rsidP="006B0D84">
      <w:pPr>
        <w:pStyle w:val="Odsekzoznamu"/>
        <w:numPr>
          <w:ilvl w:val="0"/>
          <w:numId w:val="17"/>
        </w:numPr>
        <w:ind w:left="284" w:hanging="284"/>
        <w:rPr>
          <w:shd w:val="clear" w:color="auto" w:fill="FFFFFF"/>
        </w:rPr>
      </w:pPr>
      <w:r w:rsidRPr="008C1040">
        <w:rPr>
          <w:shd w:val="clear" w:color="auto" w:fill="FFFFFF"/>
        </w:rPr>
        <w:t>State has nearly monopsony power in the recruitment of teachers (public schools),</w:t>
      </w:r>
    </w:p>
    <w:p w14:paraId="59202D90" w14:textId="77777777" w:rsidR="006B0D84" w:rsidRPr="008C1040" w:rsidRDefault="0087054A" w:rsidP="006B0D84">
      <w:pPr>
        <w:pStyle w:val="Odsekzoznamu"/>
        <w:numPr>
          <w:ilvl w:val="0"/>
          <w:numId w:val="17"/>
        </w:numPr>
        <w:ind w:left="284" w:hanging="284"/>
        <w:rPr>
          <w:shd w:val="clear" w:color="auto" w:fill="FFFFFF"/>
        </w:rPr>
      </w:pPr>
      <w:r w:rsidRPr="008C1040">
        <w:rPr>
          <w:shd w:val="clear" w:color="auto" w:fill="FFFFFF"/>
        </w:rPr>
        <w:t>teaching is a highly unionised occupation where salaries are settled on a nationally agreed pay scale,</w:t>
      </w:r>
    </w:p>
    <w:p w14:paraId="708C5379" w14:textId="4F8269C3" w:rsidR="0087054A" w:rsidRPr="008C1040" w:rsidRDefault="0087054A" w:rsidP="006B0D84">
      <w:pPr>
        <w:pStyle w:val="Odsekzoznamu"/>
        <w:numPr>
          <w:ilvl w:val="0"/>
          <w:numId w:val="17"/>
        </w:numPr>
        <w:ind w:left="284" w:hanging="284"/>
        <w:rPr>
          <w:shd w:val="clear" w:color="auto" w:fill="FFFFFF"/>
        </w:rPr>
      </w:pPr>
      <w:r w:rsidRPr="008C1040">
        <w:rPr>
          <w:shd w:val="clear" w:color="auto" w:fill="FFFFFF"/>
        </w:rPr>
        <w:t>teaching is mostly a female occupation, which adds some further difficulties to the modelling of teacher’s supply.</w:t>
      </w:r>
    </w:p>
    <w:p w14:paraId="526B4F9A" w14:textId="77777777" w:rsidR="0087054A" w:rsidRPr="008C1040" w:rsidRDefault="0087054A" w:rsidP="006B0D84">
      <w:pPr>
        <w:rPr>
          <w:shd w:val="clear" w:color="auto" w:fill="FFFFFF"/>
        </w:rPr>
      </w:pPr>
    </w:p>
    <w:p w14:paraId="2F55B589" w14:textId="0EC03B73" w:rsidR="0087054A" w:rsidRPr="008C1040" w:rsidRDefault="0087054A" w:rsidP="006B0D84">
      <w:pPr>
        <w:rPr>
          <w:shd w:val="clear" w:color="auto" w:fill="FFFFFF"/>
        </w:rPr>
      </w:pPr>
      <w:r w:rsidRPr="008C1040">
        <w:rPr>
          <w:shd w:val="clear" w:color="auto" w:fill="FFFFFF"/>
        </w:rPr>
        <w:lastRenderedPageBreak/>
        <w:t xml:space="preserve">The biggest problems on </w:t>
      </w:r>
      <w:r w:rsidR="006B0D84" w:rsidRPr="008C1040">
        <w:rPr>
          <w:shd w:val="clear" w:color="auto" w:fill="FFFFFF"/>
        </w:rPr>
        <w:t>teachers’</w:t>
      </w:r>
      <w:r w:rsidRPr="008C1040">
        <w:rPr>
          <w:shd w:val="clear" w:color="auto" w:fill="FFFFFF"/>
        </w:rPr>
        <w:t xml:space="preserve"> labour market</w:t>
      </w:r>
      <w:r w:rsidR="006B0D84" w:rsidRPr="008C1040">
        <w:rPr>
          <w:shd w:val="clear" w:color="auto" w:fill="FFFFFF"/>
        </w:rPr>
        <w:t xml:space="preserve"> are the </w:t>
      </w:r>
      <w:r w:rsidRPr="008C1040">
        <w:rPr>
          <w:shd w:val="clear" w:color="auto" w:fill="FFFFFF"/>
        </w:rPr>
        <w:t>recurrent crises in the recruitment and especially the retention of teachers.</w:t>
      </w:r>
    </w:p>
    <w:p w14:paraId="06220CBC" w14:textId="77777777" w:rsidR="0087054A" w:rsidRPr="008C1040" w:rsidRDefault="0087054A" w:rsidP="006B0D84"/>
    <w:p w14:paraId="634F321B" w14:textId="5FA65114" w:rsidR="0087054A" w:rsidRPr="008C1040" w:rsidRDefault="0087054A" w:rsidP="006B0D84">
      <w:pPr>
        <w:rPr>
          <w:shd w:val="clear" w:color="auto" w:fill="FFFFFF"/>
        </w:rPr>
      </w:pPr>
      <w:proofErr w:type="spellStart"/>
      <w:r w:rsidRPr="008C1040">
        <w:rPr>
          <w:b/>
          <w:shd w:val="clear" w:color="auto" w:fill="FFFFFF"/>
        </w:rPr>
        <w:t>Bauder</w:t>
      </w:r>
      <w:proofErr w:type="spellEnd"/>
      <w:r w:rsidRPr="008C1040">
        <w:rPr>
          <w:b/>
          <w:shd w:val="clear" w:color="auto" w:fill="FFFFFF"/>
        </w:rPr>
        <w:t xml:space="preserve"> (2005)</w:t>
      </w:r>
      <w:r w:rsidRPr="008C1040">
        <w:rPr>
          <w:shd w:val="clear" w:color="auto" w:fill="FFFFFF"/>
        </w:rPr>
        <w:t xml:space="preserve"> focused on segmentation of academia labour market in Canada. He </w:t>
      </w:r>
      <w:r w:rsidR="006B0D84" w:rsidRPr="008C1040">
        <w:rPr>
          <w:shd w:val="clear" w:color="auto" w:fill="FFFFFF"/>
        </w:rPr>
        <w:t>found</w:t>
      </w:r>
      <w:r w:rsidRPr="008C1040">
        <w:rPr>
          <w:shd w:val="clear" w:color="auto" w:fill="FFFFFF"/>
        </w:rPr>
        <w:t xml:space="preserve"> that </w:t>
      </w:r>
      <w:r w:rsidR="006B0D84" w:rsidRPr="008C1040">
        <w:rPr>
          <w:shd w:val="clear" w:color="auto" w:fill="FFFFFF"/>
        </w:rPr>
        <w:t>academia is increasingly driven</w:t>
      </w:r>
      <w:r w:rsidRPr="008C1040">
        <w:rPr>
          <w:shd w:val="clear" w:color="auto" w:fill="FFFFFF"/>
        </w:rPr>
        <w:t xml:space="preserve"> by economic forces, However, we see </w:t>
      </w:r>
      <w:r w:rsidR="006B0D84" w:rsidRPr="008C1040">
        <w:rPr>
          <w:shd w:val="clear" w:color="auto" w:fill="FFFFFF"/>
        </w:rPr>
        <w:t>little evidence</w:t>
      </w:r>
      <w:r w:rsidRPr="008C1040">
        <w:rPr>
          <w:shd w:val="clear" w:color="auto" w:fill="FFFFFF"/>
        </w:rPr>
        <w:t xml:space="preserve"> </w:t>
      </w:r>
      <w:r w:rsidR="006B0D84" w:rsidRPr="008C1040">
        <w:rPr>
          <w:shd w:val="clear" w:color="auto" w:fill="FFFFFF"/>
        </w:rPr>
        <w:t>that the</w:t>
      </w:r>
      <w:r w:rsidRPr="008C1040">
        <w:rPr>
          <w:shd w:val="clear" w:color="auto" w:fill="FFFFFF"/>
        </w:rPr>
        <w:t xml:space="preserve"> </w:t>
      </w:r>
      <w:r w:rsidR="006B0D84" w:rsidRPr="008C1040">
        <w:rPr>
          <w:shd w:val="clear" w:color="auto" w:fill="FFFFFF"/>
        </w:rPr>
        <w:t>academic labour</w:t>
      </w:r>
      <w:r w:rsidRPr="008C1040">
        <w:rPr>
          <w:shd w:val="clear" w:color="auto" w:fill="FFFFFF"/>
        </w:rPr>
        <w:t xml:space="preserve"> </w:t>
      </w:r>
      <w:r w:rsidR="006B0D84" w:rsidRPr="008C1040">
        <w:rPr>
          <w:shd w:val="clear" w:color="auto" w:fill="FFFFFF"/>
        </w:rPr>
        <w:t>market is</w:t>
      </w:r>
      <w:r w:rsidRPr="008C1040">
        <w:rPr>
          <w:shd w:val="clear" w:color="auto" w:fill="FFFFFF"/>
        </w:rPr>
        <w:t xml:space="preserve"> </w:t>
      </w:r>
      <w:r w:rsidR="006B0D84" w:rsidRPr="008C1040">
        <w:rPr>
          <w:shd w:val="clear" w:color="auto" w:fill="FFFFFF"/>
        </w:rPr>
        <w:t>driven by</w:t>
      </w:r>
      <w:r w:rsidRPr="008C1040">
        <w:rPr>
          <w:shd w:val="clear" w:color="auto" w:fill="FFFFFF"/>
        </w:rPr>
        <w:t xml:space="preserve"> a mysterious invisible hand of the market. He pointed to the following problems (eventually specifics) of academia labour market:</w:t>
      </w:r>
    </w:p>
    <w:p w14:paraId="365F87B3" w14:textId="4C053A3E" w:rsidR="006B0D84" w:rsidRPr="008C1040" w:rsidRDefault="006B0D84" w:rsidP="006B0D84">
      <w:pPr>
        <w:pStyle w:val="Odsekzoznamu"/>
        <w:numPr>
          <w:ilvl w:val="0"/>
          <w:numId w:val="17"/>
        </w:numPr>
        <w:ind w:left="284" w:hanging="284"/>
      </w:pPr>
      <w:r w:rsidRPr="008C1040">
        <w:t>faculty salaries declined relative</w:t>
      </w:r>
      <w:r w:rsidR="0087054A" w:rsidRPr="008C1040">
        <w:t xml:space="preserve"> </w:t>
      </w:r>
      <w:r w:rsidRPr="008C1040">
        <w:t>to total expenditures</w:t>
      </w:r>
      <w:r w:rsidR="0087054A" w:rsidRPr="008C1040">
        <w:t xml:space="preserve"> of universities, from more than 31 percent in the late 1970s to roughly 19 percent in </w:t>
      </w:r>
      <w:r w:rsidRPr="008C1040">
        <w:t>2004,</w:t>
      </w:r>
    </w:p>
    <w:p w14:paraId="2E898278" w14:textId="502FCAA0" w:rsidR="006B0D84" w:rsidRPr="008C1040" w:rsidRDefault="0087054A" w:rsidP="006B0D84">
      <w:pPr>
        <w:pStyle w:val="Odsekzoznamu"/>
        <w:numPr>
          <w:ilvl w:val="0"/>
          <w:numId w:val="17"/>
        </w:numPr>
        <w:ind w:left="284" w:hanging="284"/>
      </w:pPr>
      <w:r w:rsidRPr="008C1040">
        <w:t>change of faculty-student ratio (in the</w:t>
      </w:r>
      <w:r w:rsidR="006B0D84" w:rsidRPr="008C1040">
        <w:t xml:space="preserve"> </w:t>
      </w:r>
      <w:r w:rsidRPr="008C1040">
        <w:t>1992-1993</w:t>
      </w:r>
      <w:r w:rsidR="006B0D84" w:rsidRPr="008C1040">
        <w:t xml:space="preserve"> academic year</w:t>
      </w:r>
      <w:r w:rsidRPr="008C1040">
        <w:t xml:space="preserve"> </w:t>
      </w:r>
      <w:r w:rsidR="006B0D84" w:rsidRPr="008C1040">
        <w:t>there were</w:t>
      </w:r>
      <w:r w:rsidRPr="008C1040">
        <w:t xml:space="preserve"> on </w:t>
      </w:r>
      <w:r w:rsidR="006B0D84" w:rsidRPr="008C1040">
        <w:t>average only 18.8 full</w:t>
      </w:r>
      <w:r w:rsidRPr="008C1040">
        <w:t xml:space="preserve">-time </w:t>
      </w:r>
      <w:r w:rsidR="006B0D84" w:rsidRPr="008C1040">
        <w:t>students for</w:t>
      </w:r>
      <w:r w:rsidRPr="008C1040">
        <w:t xml:space="preserve"> every full-</w:t>
      </w:r>
      <w:r w:rsidR="006B0D84" w:rsidRPr="008C1040">
        <w:t>time faculty</w:t>
      </w:r>
      <w:r w:rsidRPr="008C1040">
        <w:t xml:space="preserve"> member, eleven years later there were 23.7)</w:t>
      </w:r>
    </w:p>
    <w:p w14:paraId="7A761A18" w14:textId="0C82CFB0" w:rsidR="006B0D84" w:rsidRPr="008C1040" w:rsidRDefault="006B0D84" w:rsidP="006B0D84">
      <w:pPr>
        <w:pStyle w:val="Odsekzoznamu"/>
        <w:numPr>
          <w:ilvl w:val="0"/>
          <w:numId w:val="17"/>
        </w:numPr>
        <w:ind w:left="284" w:hanging="284"/>
      </w:pPr>
      <w:r w:rsidRPr="008C1040">
        <w:t>the segmentation of</w:t>
      </w:r>
      <w:r w:rsidR="0087054A" w:rsidRPr="008C1040">
        <w:t xml:space="preserve"> </w:t>
      </w:r>
      <w:r w:rsidRPr="008C1040">
        <w:t>the academic</w:t>
      </w:r>
      <w:r w:rsidR="0087054A" w:rsidRPr="008C1040">
        <w:t xml:space="preserve"> </w:t>
      </w:r>
      <w:r w:rsidRPr="008C1040">
        <w:t>labour market</w:t>
      </w:r>
      <w:r w:rsidR="0087054A" w:rsidRPr="008C1040">
        <w:t xml:space="preserve"> </w:t>
      </w:r>
      <w:r w:rsidRPr="008C1040">
        <w:t>is gendered</w:t>
      </w:r>
      <w:r w:rsidR="0087054A" w:rsidRPr="008C1040">
        <w:t xml:space="preserve"> (however, </w:t>
      </w:r>
      <w:r w:rsidRPr="008C1040">
        <w:t>opposite</w:t>
      </w:r>
      <w:r w:rsidR="0087054A" w:rsidRPr="008C1040">
        <w:t xml:space="preserve"> situation than in V4 countries - </w:t>
      </w:r>
      <w:r w:rsidRPr="008C1040">
        <w:t>data for 2003</w:t>
      </w:r>
      <w:r w:rsidR="0087054A" w:rsidRPr="008C1040">
        <w:t xml:space="preserve">-2004 </w:t>
      </w:r>
      <w:r w:rsidRPr="008C1040">
        <w:t>collected by</w:t>
      </w:r>
      <w:r w:rsidR="0087054A" w:rsidRPr="008C1040">
        <w:t xml:space="preserve"> </w:t>
      </w:r>
      <w:r w:rsidRPr="008C1040">
        <w:t>CAUT indicate that across all disciplines</w:t>
      </w:r>
      <w:r w:rsidR="0087054A" w:rsidRPr="008C1040">
        <w:t xml:space="preserve">, </w:t>
      </w:r>
      <w:r w:rsidRPr="008C1040">
        <w:t>only 18.1 percent of full professors are</w:t>
      </w:r>
      <w:r w:rsidR="0087054A" w:rsidRPr="008C1040">
        <w:t xml:space="preserve"> female; non- </w:t>
      </w:r>
      <w:r w:rsidRPr="008C1040">
        <w:t>professors’</w:t>
      </w:r>
      <w:r w:rsidR="0087054A" w:rsidRPr="008C1040">
        <w:t xml:space="preserve"> </w:t>
      </w:r>
      <w:r w:rsidRPr="008C1040">
        <w:t>54.2 percent</w:t>
      </w:r>
      <w:r w:rsidR="0087054A" w:rsidRPr="008C1040">
        <w:t xml:space="preserve"> are women)</w:t>
      </w:r>
    </w:p>
    <w:p w14:paraId="51FAD5CB" w14:textId="77777777" w:rsidR="006B0D84" w:rsidRPr="008C1040" w:rsidRDefault="0087054A" w:rsidP="006B0D84">
      <w:pPr>
        <w:pStyle w:val="Odsekzoznamu"/>
        <w:numPr>
          <w:ilvl w:val="0"/>
          <w:numId w:val="17"/>
        </w:numPr>
        <w:ind w:left="284" w:hanging="284"/>
      </w:pPr>
      <w:r w:rsidRPr="008C1040">
        <w:t>qualification requirements are extremely high: usually an earned doctorate, or at least doctoral candidacy,</w:t>
      </w:r>
    </w:p>
    <w:p w14:paraId="0DE215CD" w14:textId="4160F5BD" w:rsidR="006B0D84" w:rsidRPr="008C1040" w:rsidRDefault="006B0D84" w:rsidP="006B0D84">
      <w:pPr>
        <w:pStyle w:val="Odsekzoznamu"/>
        <w:numPr>
          <w:ilvl w:val="0"/>
          <w:numId w:val="17"/>
        </w:numPr>
        <w:ind w:left="284" w:hanging="284"/>
      </w:pPr>
      <w:r w:rsidRPr="008C1040">
        <w:t>academia serves as a</w:t>
      </w:r>
      <w:r w:rsidR="0087054A" w:rsidRPr="008C1040">
        <w:t xml:space="preserve"> </w:t>
      </w:r>
      <w:r w:rsidRPr="008C1040">
        <w:t>symbolic economy</w:t>
      </w:r>
      <w:r w:rsidR="0087054A" w:rsidRPr="008C1040">
        <w:t xml:space="preserve">, in which </w:t>
      </w:r>
      <w:r w:rsidRPr="008C1040">
        <w:t>academic performance assumes a symbolic value that is worth</w:t>
      </w:r>
      <w:r w:rsidR="0087054A" w:rsidRPr="008C1040">
        <w:t xml:space="preserve"> </w:t>
      </w:r>
      <w:r w:rsidRPr="008C1040">
        <w:t>little in</w:t>
      </w:r>
      <w:r w:rsidR="0087054A" w:rsidRPr="008C1040">
        <w:t xml:space="preserve"> other occupations,</w:t>
      </w:r>
    </w:p>
    <w:p w14:paraId="0F89EAA9" w14:textId="54A0C6FE" w:rsidR="0087054A" w:rsidRPr="008C1040" w:rsidRDefault="0087054A" w:rsidP="006B0D84">
      <w:pPr>
        <w:pStyle w:val="Odsekzoznamu"/>
        <w:numPr>
          <w:ilvl w:val="0"/>
          <w:numId w:val="17"/>
        </w:numPr>
        <w:ind w:left="284" w:hanging="284"/>
      </w:pPr>
      <w:r w:rsidRPr="008C1040">
        <w:t xml:space="preserve">competition </w:t>
      </w:r>
      <w:r w:rsidR="006B0D84" w:rsidRPr="008C1040">
        <w:t>does not exist uniformly</w:t>
      </w:r>
      <w:r w:rsidRPr="008C1040">
        <w:t xml:space="preserve"> across the entire academic labour market,</w:t>
      </w:r>
    </w:p>
    <w:p w14:paraId="38FC0B92" w14:textId="77777777" w:rsidR="0087054A" w:rsidRPr="008C1040" w:rsidRDefault="0087054A" w:rsidP="006B0D84">
      <w:proofErr w:type="spellStart"/>
      <w:r w:rsidRPr="008C1040">
        <w:rPr>
          <w:b/>
          <w:shd w:val="clear" w:color="auto" w:fill="FFFFFF"/>
        </w:rPr>
        <w:t>Passaretta</w:t>
      </w:r>
      <w:proofErr w:type="spellEnd"/>
      <w:r w:rsidRPr="008C1040">
        <w:rPr>
          <w:b/>
          <w:shd w:val="clear" w:color="auto" w:fill="FFFFFF"/>
        </w:rPr>
        <w:t xml:space="preserve">, </w:t>
      </w:r>
      <w:proofErr w:type="spellStart"/>
      <w:r w:rsidRPr="008C1040">
        <w:rPr>
          <w:b/>
          <w:shd w:val="clear" w:color="auto" w:fill="FFFFFF"/>
        </w:rPr>
        <w:t>Trivellato</w:t>
      </w:r>
      <w:proofErr w:type="spellEnd"/>
      <w:r w:rsidRPr="008C1040">
        <w:rPr>
          <w:b/>
          <w:shd w:val="clear" w:color="auto" w:fill="FFFFFF"/>
        </w:rPr>
        <w:t xml:space="preserve">, and </w:t>
      </w:r>
      <w:proofErr w:type="spellStart"/>
      <w:r w:rsidRPr="008C1040">
        <w:rPr>
          <w:b/>
          <w:shd w:val="clear" w:color="auto" w:fill="FFFFFF"/>
        </w:rPr>
        <w:t>Triventi</w:t>
      </w:r>
      <w:proofErr w:type="spellEnd"/>
      <w:r w:rsidRPr="008C1040">
        <w:rPr>
          <w:b/>
          <w:shd w:val="clear" w:color="auto" w:fill="FFFFFF"/>
        </w:rPr>
        <w:t xml:space="preserve"> (2019)</w:t>
      </w:r>
      <w:r w:rsidRPr="008C1040">
        <w:rPr>
          <w:shd w:val="clear" w:color="auto" w:fill="FFFFFF"/>
        </w:rPr>
        <w:t xml:space="preserve"> focused on the occupational outcomes of PhD graduates in Italy. They pointed to changes in academia regulation (mostly cuts to public funding, introduction of fixed-term positions for assistant professors) and the economic crisis. Their study summed up, that the academic reforms reduced the chances to work in academia more in soft rather than in hard academic disciplines.</w:t>
      </w:r>
    </w:p>
    <w:p w14:paraId="3854A007" w14:textId="3F67170B" w:rsidR="0087054A" w:rsidRPr="008C1040" w:rsidRDefault="0087054A" w:rsidP="006B0D84">
      <w:pPr>
        <w:rPr>
          <w:shd w:val="clear" w:color="auto" w:fill="FFFFFF"/>
        </w:rPr>
      </w:pPr>
      <w:proofErr w:type="spellStart"/>
      <w:r w:rsidRPr="008C1040">
        <w:rPr>
          <w:b/>
          <w:bCs/>
          <w:shd w:val="clear" w:color="auto" w:fill="FFFFFF"/>
        </w:rPr>
        <w:lastRenderedPageBreak/>
        <w:t>Musselin</w:t>
      </w:r>
      <w:proofErr w:type="spellEnd"/>
      <w:r w:rsidRPr="008C1040">
        <w:rPr>
          <w:b/>
          <w:bCs/>
          <w:shd w:val="clear" w:color="auto" w:fill="FFFFFF"/>
        </w:rPr>
        <w:t>, C. (2009)</w:t>
      </w:r>
      <w:r w:rsidRPr="008C1040">
        <w:rPr>
          <w:shd w:val="clear" w:color="auto" w:fill="FFFFFF"/>
        </w:rPr>
        <w:t xml:space="preserve"> focused on the regulation of </w:t>
      </w:r>
      <w:r w:rsidR="006B0D84" w:rsidRPr="008C1040">
        <w:rPr>
          <w:shd w:val="clear" w:color="auto" w:fill="FFFFFF"/>
        </w:rPr>
        <w:t>the</w:t>
      </w:r>
      <w:r w:rsidRPr="008C1040">
        <w:rPr>
          <w:shd w:val="clear" w:color="auto" w:fill="FFFFFF"/>
        </w:rPr>
        <w:t xml:space="preserve"> academia in </w:t>
      </w:r>
      <w:r w:rsidR="006B0D84" w:rsidRPr="008C1040">
        <w:rPr>
          <w:shd w:val="clear" w:color="auto" w:fill="FFFFFF"/>
        </w:rPr>
        <w:t>Germany</w:t>
      </w:r>
      <w:r w:rsidRPr="008C1040">
        <w:rPr>
          <w:shd w:val="clear" w:color="auto" w:fill="FFFFFF"/>
        </w:rPr>
        <w:t>, France, the USA. Beside other topics, his study points also to the specifics of division and allocation of work of academic staff. He suggests that:</w:t>
      </w:r>
    </w:p>
    <w:p w14:paraId="44C5AEAF" w14:textId="77777777" w:rsidR="006B0D84" w:rsidRPr="008C1040" w:rsidRDefault="0087054A" w:rsidP="006B0D84">
      <w:pPr>
        <w:pStyle w:val="Odsekzoznamu"/>
        <w:numPr>
          <w:ilvl w:val="0"/>
          <w:numId w:val="17"/>
        </w:numPr>
        <w:ind w:left="284" w:hanging="284"/>
      </w:pPr>
      <w:r w:rsidRPr="008C1040">
        <w:t>Academic activities are specific. They are neither strongly formalized nor standardized.</w:t>
      </w:r>
    </w:p>
    <w:p w14:paraId="1E6C38CD" w14:textId="77777777" w:rsidR="006B0D84" w:rsidRPr="008C1040" w:rsidRDefault="0087054A" w:rsidP="006B0D84">
      <w:pPr>
        <w:pStyle w:val="Odsekzoznamu"/>
        <w:numPr>
          <w:ilvl w:val="0"/>
          <w:numId w:val="17"/>
        </w:numPr>
        <w:ind w:left="284" w:hanging="284"/>
      </w:pPr>
      <w:r w:rsidRPr="008C1040">
        <w:t>Academic activities are closer to an “intellectual” craft, each “product” (a course, a paper, or a research project) being conducted from the beginning to the end by one person or by a small group frequently composed of a team leader and a few subordinates,</w:t>
      </w:r>
    </w:p>
    <w:p w14:paraId="592752E1" w14:textId="77777777" w:rsidR="006B0D84" w:rsidRPr="008C1040" w:rsidRDefault="0087054A" w:rsidP="006B0D84">
      <w:pPr>
        <w:pStyle w:val="Odsekzoznamu"/>
        <w:numPr>
          <w:ilvl w:val="0"/>
          <w:numId w:val="17"/>
        </w:numPr>
        <w:ind w:left="284" w:hanging="284"/>
      </w:pPr>
      <w:r w:rsidRPr="008C1040">
        <w:t xml:space="preserve">the division of work is not formally structured </w:t>
      </w:r>
    </w:p>
    <w:p w14:paraId="59E443A1" w14:textId="77777777" w:rsidR="006B0D84" w:rsidRPr="008C1040" w:rsidRDefault="0087054A" w:rsidP="006B0D84">
      <w:pPr>
        <w:pStyle w:val="Odsekzoznamu"/>
        <w:numPr>
          <w:ilvl w:val="0"/>
          <w:numId w:val="17"/>
        </w:numPr>
        <w:ind w:left="284" w:hanging="284"/>
      </w:pPr>
      <w:r w:rsidRPr="008C1040">
        <w:t xml:space="preserve">the contrast in terms of division and allocation of work between the primary and the secondary </w:t>
      </w:r>
      <w:r w:rsidR="006B0D84" w:rsidRPr="008C1040">
        <w:t>labour</w:t>
      </w:r>
      <w:r w:rsidRPr="008C1040">
        <w:t xml:space="preserve"> markets is stronger than within each of them,</w:t>
      </w:r>
    </w:p>
    <w:p w14:paraId="226B1BBC" w14:textId="1DDD9D32" w:rsidR="0087054A" w:rsidRPr="008C1040" w:rsidRDefault="0087054A" w:rsidP="006B0D84">
      <w:pPr>
        <w:pStyle w:val="Odsekzoznamu"/>
        <w:numPr>
          <w:ilvl w:val="0"/>
          <w:numId w:val="17"/>
        </w:numPr>
        <w:ind w:left="284" w:hanging="284"/>
      </w:pPr>
      <w:r w:rsidRPr="008C1040">
        <w:t>contents as well as the scope of work of the less secure positions (secondary labour market) are most of the time focused on only one aspect of academic work (adjuncts for instance only have teaching assignments while post-docs are generally dedicated to research only),</w:t>
      </w:r>
    </w:p>
    <w:p w14:paraId="4C2CA52C" w14:textId="0EAF4E86" w:rsidR="0087054A" w:rsidRPr="008C1040" w:rsidRDefault="0087054A" w:rsidP="006B0D84">
      <w:r w:rsidRPr="008C1040">
        <w:t xml:space="preserve">What influences the division of work of permanent academia </w:t>
      </w:r>
      <w:r w:rsidR="006B0D84" w:rsidRPr="008C1040">
        <w:t>staff?</w:t>
      </w:r>
    </w:p>
    <w:p w14:paraId="61B6C4D9" w14:textId="77777777" w:rsidR="006B0D84" w:rsidRPr="008C1040" w:rsidRDefault="0087054A" w:rsidP="006B0D84">
      <w:pPr>
        <w:pStyle w:val="Odsekzoznamu"/>
        <w:numPr>
          <w:ilvl w:val="6"/>
          <w:numId w:val="11"/>
        </w:numPr>
        <w:ind w:left="426" w:hanging="426"/>
      </w:pPr>
      <w:r w:rsidRPr="008C1040">
        <w:t xml:space="preserve">the status, </w:t>
      </w:r>
    </w:p>
    <w:p w14:paraId="509AB5E9" w14:textId="77777777" w:rsidR="006B0D84" w:rsidRPr="008C1040" w:rsidRDefault="0087054A" w:rsidP="006B0D84">
      <w:pPr>
        <w:pStyle w:val="Odsekzoznamu"/>
        <w:numPr>
          <w:ilvl w:val="6"/>
          <w:numId w:val="11"/>
        </w:numPr>
        <w:ind w:left="426" w:hanging="426"/>
      </w:pPr>
      <w:r w:rsidRPr="008C1040">
        <w:t>the institutional hierarchy</w:t>
      </w:r>
    </w:p>
    <w:p w14:paraId="5878261D" w14:textId="6F9F62B5" w:rsidR="0087054A" w:rsidRPr="008C1040" w:rsidRDefault="0087054A" w:rsidP="006B0D84">
      <w:pPr>
        <w:pStyle w:val="Odsekzoznamu"/>
        <w:numPr>
          <w:ilvl w:val="6"/>
          <w:numId w:val="11"/>
        </w:numPr>
        <w:ind w:left="426" w:hanging="426"/>
      </w:pPr>
      <w:r w:rsidRPr="008C1040">
        <w:t>self-regulation</w:t>
      </w:r>
    </w:p>
    <w:p w14:paraId="145AFA28" w14:textId="1E8DF904" w:rsidR="0087054A" w:rsidRPr="008C1040" w:rsidRDefault="0087054A" w:rsidP="006B0D84">
      <w:r w:rsidRPr="008C1040">
        <w:t xml:space="preserve">He also pointed to the </w:t>
      </w:r>
      <w:r w:rsidR="006B0D84" w:rsidRPr="008C1040">
        <w:t>features</w:t>
      </w:r>
      <w:r w:rsidRPr="008C1040">
        <w:t xml:space="preserve"> of academia labour market:</w:t>
      </w:r>
    </w:p>
    <w:p w14:paraId="50F51F35" w14:textId="77777777" w:rsidR="006B0D84" w:rsidRPr="008C1040" w:rsidRDefault="0087054A" w:rsidP="006B0D84">
      <w:pPr>
        <w:pStyle w:val="Odsekzoznamu"/>
        <w:numPr>
          <w:ilvl w:val="0"/>
          <w:numId w:val="40"/>
        </w:numPr>
        <w:ind w:left="284" w:hanging="284"/>
      </w:pPr>
      <w:r w:rsidRPr="008C1040">
        <w:t xml:space="preserve">co-existence of segmented academic </w:t>
      </w:r>
      <w:r w:rsidR="006B0D84" w:rsidRPr="008C1040">
        <w:t>labour</w:t>
      </w:r>
      <w:r w:rsidRPr="008C1040">
        <w:t xml:space="preserve">-markets (primary </w:t>
      </w:r>
      <w:r w:rsidR="006B0D84" w:rsidRPr="008C1040">
        <w:t>labour</w:t>
      </w:r>
      <w:r w:rsidRPr="008C1040">
        <w:t xml:space="preserve"> markets on the one hand = permanent staff, rather stable academic positions; and secondary on the other = different types of time-limited positions are concerned: from doctoral students to research fellows, adjuncts or part-time teachers); - for example, In Germany for instance, non-professor positions are for a limited time, assistants depend on professors who recruit them, define their research programs and teaching duties and act as their employers</w:t>
      </w:r>
    </w:p>
    <w:p w14:paraId="63C69425" w14:textId="77777777" w:rsidR="006B0D84" w:rsidRPr="008C1040" w:rsidRDefault="0087054A" w:rsidP="006B0D84">
      <w:pPr>
        <w:pStyle w:val="Odsekzoznamu"/>
        <w:numPr>
          <w:ilvl w:val="0"/>
          <w:numId w:val="40"/>
        </w:numPr>
        <w:ind w:left="284" w:hanging="284"/>
      </w:pPr>
      <w:r w:rsidRPr="008C1040">
        <w:t xml:space="preserve">limited methods of financing (in Germany, the introduction of merit-salaries is recent and before the 2002 act, there was no possibility for the universities to reward or sanction their staff. In France, some bonuses were introduced by the beginning of the 90s (but they are </w:t>
      </w:r>
      <w:r w:rsidRPr="008C1040">
        <w:lastRenderedPageBreak/>
        <w:t>rather narrowly regulated and do not allow much leeway in each institution) and universities can decide for some promotions),</w:t>
      </w:r>
    </w:p>
    <w:p w14:paraId="670FE13F" w14:textId="38A3BB67" w:rsidR="006B0D84" w:rsidRPr="008C1040" w:rsidRDefault="0087054A" w:rsidP="006B0D84">
      <w:pPr>
        <w:pStyle w:val="Odsekzoznamu"/>
        <w:numPr>
          <w:ilvl w:val="0"/>
          <w:numId w:val="40"/>
        </w:numPr>
        <w:ind w:left="284" w:hanging="284"/>
      </w:pPr>
      <w:r w:rsidRPr="008C1040">
        <w:t>academic work is controlled - assessment, control and reward of academic work are at the crossroads of three forms of regulation (the organisation, the market and the profession) - (professional control is now weaker while institutional control is on the increase), example of still existing professional control - control by peers relies partly on organised tests (</w:t>
      </w:r>
      <w:proofErr w:type="spellStart"/>
      <w:r w:rsidRPr="008C1040">
        <w:t>épreuves</w:t>
      </w:r>
      <w:proofErr w:type="spellEnd"/>
      <w:r w:rsidRPr="008C1040">
        <w:t>)</w:t>
      </w:r>
      <w:r w:rsidR="006B0D84" w:rsidRPr="008C1040">
        <w:t xml:space="preserve"> </w:t>
      </w:r>
      <w:r w:rsidRPr="008C1040">
        <w:t xml:space="preserve">and partly on procedures (e.g.  </w:t>
      </w:r>
      <w:r w:rsidR="006B0D84" w:rsidRPr="008C1040">
        <w:t>recruitment, submission of</w:t>
      </w:r>
      <w:r w:rsidRPr="008C1040">
        <w:t xml:space="preserve"> papers to a</w:t>
      </w:r>
      <w:r w:rsidR="006B0D84" w:rsidRPr="008C1040">
        <w:t xml:space="preserve"> </w:t>
      </w:r>
      <w:r w:rsidRPr="008C1040">
        <w:t xml:space="preserve">journal for review etc.) </w:t>
      </w:r>
    </w:p>
    <w:p w14:paraId="71A074E8" w14:textId="25AC04FF" w:rsidR="0087054A" w:rsidRPr="008C1040" w:rsidRDefault="0087054A" w:rsidP="006B0D84">
      <w:pPr>
        <w:pStyle w:val="Odsekzoznamu"/>
        <w:numPr>
          <w:ilvl w:val="0"/>
          <w:numId w:val="40"/>
        </w:numPr>
        <w:ind w:left="284" w:hanging="284"/>
      </w:pPr>
      <w:r w:rsidRPr="008C1040">
        <w:t xml:space="preserve">Affiliation to a collective entity – </w:t>
      </w:r>
      <w:r w:rsidR="006B0D84" w:rsidRPr="008C1040">
        <w:t>arising</w:t>
      </w:r>
      <w:r w:rsidRPr="008C1040">
        <w:t xml:space="preserve"> question: Are academia staff single players in a competitive market, members of a professional group or individuals committed to their institution? (The negotiation of material and human resources </w:t>
      </w:r>
      <w:r w:rsidR="006B0D84" w:rsidRPr="008C1040">
        <w:t>during the</w:t>
      </w:r>
      <w:r w:rsidRPr="008C1040">
        <w:t xml:space="preserve"> recruitment process implies a contract through which the </w:t>
      </w:r>
      <w:r w:rsidR="006B0D84" w:rsidRPr="008C1040">
        <w:t>institution</w:t>
      </w:r>
      <w:r w:rsidRPr="008C1040">
        <w:t xml:space="preserve"> provides professors with resources allowing them to develop </w:t>
      </w:r>
      <w:r w:rsidR="006B0D84" w:rsidRPr="008C1040">
        <w:t xml:space="preserve">their research while the </w:t>
      </w:r>
      <w:r w:rsidR="00C36E95" w:rsidRPr="008C1040">
        <w:t>professors in</w:t>
      </w:r>
      <w:r w:rsidRPr="008C1040">
        <w:t xml:space="preserve"> </w:t>
      </w:r>
      <w:r w:rsidR="00C36E95" w:rsidRPr="008C1040">
        <w:t>exchange agree</w:t>
      </w:r>
      <w:r w:rsidRPr="008C1040">
        <w:t xml:space="preserve"> </w:t>
      </w:r>
      <w:r w:rsidR="00C36E95" w:rsidRPr="008C1040">
        <w:t>to participate</w:t>
      </w:r>
      <w:r w:rsidRPr="008C1040">
        <w:t xml:space="preserve"> in </w:t>
      </w:r>
      <w:r w:rsidR="006B0D84" w:rsidRPr="008C1040">
        <w:t xml:space="preserve">the </w:t>
      </w:r>
      <w:r w:rsidR="00C36E95" w:rsidRPr="008C1040">
        <w:t>administration of</w:t>
      </w:r>
      <w:r w:rsidRPr="008C1040">
        <w:t xml:space="preserve"> </w:t>
      </w:r>
      <w:r w:rsidR="00C36E95" w:rsidRPr="008C1040">
        <w:t>the university</w:t>
      </w:r>
      <w:r w:rsidRPr="008C1040">
        <w:t xml:space="preserve"> </w:t>
      </w:r>
      <w:proofErr w:type="gramStart"/>
      <w:r w:rsidRPr="008C1040">
        <w:t>and  show</w:t>
      </w:r>
      <w:proofErr w:type="gramEnd"/>
      <w:r w:rsidRPr="008C1040">
        <w:t xml:space="preserve">  institutional  loyalty. The </w:t>
      </w:r>
      <w:r w:rsidR="006B0D84" w:rsidRPr="008C1040">
        <w:t>institution ‘bets</w:t>
      </w:r>
      <w:r w:rsidRPr="008C1040">
        <w:t xml:space="preserve">’ on the professor and expects a return on investment.) Change in the nature of the links between universities </w:t>
      </w:r>
      <w:r w:rsidR="006B0D84" w:rsidRPr="008C1040">
        <w:t>and academics</w:t>
      </w:r>
      <w:r w:rsidRPr="008C1040">
        <w:t xml:space="preserve"> – and trends in employer–employee relationships – will </w:t>
      </w:r>
      <w:r w:rsidR="006B0D84" w:rsidRPr="008C1040">
        <w:t>affect not</w:t>
      </w:r>
      <w:r w:rsidRPr="008C1040">
        <w:t xml:space="preserve"> only academic identities but also practices, because it also </w:t>
      </w:r>
      <w:r w:rsidR="006B0D84" w:rsidRPr="008C1040">
        <w:t>transforms academic</w:t>
      </w:r>
      <w:r w:rsidRPr="008C1040">
        <w:t xml:space="preserve"> activities into academic work</w:t>
      </w:r>
    </w:p>
    <w:p w14:paraId="33B1E8DC" w14:textId="77777777" w:rsidR="0087054A" w:rsidRPr="008C1040" w:rsidRDefault="0087054A" w:rsidP="006B0D84"/>
    <w:p w14:paraId="4B3F0E12" w14:textId="77777777" w:rsidR="0087054A" w:rsidRPr="008C1040" w:rsidRDefault="0087054A" w:rsidP="004B132D">
      <w:pPr>
        <w:rPr>
          <w:shd w:val="clear" w:color="auto" w:fill="FFFFFF"/>
        </w:rPr>
      </w:pPr>
      <w:proofErr w:type="spellStart"/>
      <w:r w:rsidRPr="008C1040">
        <w:rPr>
          <w:b/>
          <w:bCs/>
          <w:shd w:val="clear" w:color="auto" w:fill="FFFFFF"/>
        </w:rPr>
        <w:t>Paye</w:t>
      </w:r>
      <w:proofErr w:type="spellEnd"/>
      <w:r w:rsidRPr="008C1040">
        <w:rPr>
          <w:b/>
          <w:bCs/>
          <w:shd w:val="clear" w:color="auto" w:fill="FFFFFF"/>
        </w:rPr>
        <w:t xml:space="preserve"> (2011)</w:t>
      </w:r>
      <w:r w:rsidRPr="008C1040">
        <w:rPr>
          <w:shd w:val="clear" w:color="auto" w:fill="FFFFFF"/>
        </w:rPr>
        <w:t xml:space="preserve"> focused in on the teaching – research nexus in British universities. He pointed that There is limited knowledge on how and why certain individuals end up in teaching posts, others in research posts and others on more traditional posts, performing both.  This significantly influenced university staff labour market.</w:t>
      </w:r>
    </w:p>
    <w:p w14:paraId="54F93709" w14:textId="77777777" w:rsidR="0087054A" w:rsidRPr="008C1040" w:rsidRDefault="0087054A" w:rsidP="004B132D">
      <w:pPr>
        <w:rPr>
          <w:shd w:val="clear" w:color="auto" w:fill="FFFFFF"/>
        </w:rPr>
      </w:pPr>
      <w:r w:rsidRPr="008C1040">
        <w:rPr>
          <w:b/>
          <w:bCs/>
          <w:shd w:val="clear" w:color="auto" w:fill="FFFFFF"/>
        </w:rPr>
        <w:t>Aluko (2009)</w:t>
      </w:r>
      <w:r w:rsidRPr="008C1040">
        <w:rPr>
          <w:shd w:val="clear" w:color="auto" w:fill="FFFFFF"/>
        </w:rPr>
        <w:t xml:space="preserve"> analysed work-life balance of university teachers in Portugal. He pointed that “increasingly economistic and managerial ethos, which surrounds university life,” (Currie et al., 2000, p. 269), academic jobs have become more demanding in terms of effort, as well as time. With growing institutional demands and accountability and work intensification a 50 or </w:t>
      </w:r>
      <w:r w:rsidRPr="008C1040">
        <w:rPr>
          <w:shd w:val="clear" w:color="auto" w:fill="FFFFFF"/>
        </w:rPr>
        <w:lastRenderedPageBreak/>
        <w:t>60 hours per week workload became the norm in many universities (Jacobs and Winslow, 2004).</w:t>
      </w:r>
    </w:p>
    <w:p w14:paraId="4A128E55" w14:textId="77777777" w:rsidR="0087054A" w:rsidRPr="008C1040" w:rsidRDefault="0087054A" w:rsidP="004B132D">
      <w:pPr>
        <w:rPr>
          <w:shd w:val="clear" w:color="auto" w:fill="FFFFFF"/>
        </w:rPr>
      </w:pPr>
      <w:r w:rsidRPr="008C1040">
        <w:rPr>
          <w:b/>
          <w:bCs/>
          <w:shd w:val="clear" w:color="auto" w:fill="FFFFFF"/>
        </w:rPr>
        <w:t>Gill, (2016)</w:t>
      </w:r>
      <w:r w:rsidRPr="008C1040">
        <w:rPr>
          <w:shd w:val="clear" w:color="auto" w:fill="FFFFFF"/>
        </w:rPr>
        <w:t xml:space="preserve"> pointed to another negative trends in the academia labour market in the US. They are: </w:t>
      </w:r>
    </w:p>
    <w:p w14:paraId="77E8BC8E" w14:textId="37FAA550" w:rsidR="004B132D" w:rsidRPr="008C1040" w:rsidRDefault="0087054A" w:rsidP="004B132D">
      <w:pPr>
        <w:pStyle w:val="Odsekzoznamu"/>
        <w:numPr>
          <w:ilvl w:val="0"/>
          <w:numId w:val="17"/>
        </w:numPr>
        <w:ind w:left="142" w:hanging="142"/>
        <w:rPr>
          <w:shd w:val="clear" w:color="auto" w:fill="FFFFFF"/>
        </w:rPr>
      </w:pPr>
      <w:r w:rsidRPr="008C1040">
        <w:rPr>
          <w:i/>
          <w:iCs/>
          <w:shd w:val="clear" w:color="auto" w:fill="FFFFFF"/>
        </w:rPr>
        <w:t>precariousness</w:t>
      </w:r>
      <w:r w:rsidRPr="008C1040">
        <w:rPr>
          <w:shd w:val="clear" w:color="auto" w:fill="FFFFFF"/>
        </w:rPr>
        <w:t xml:space="preserve"> particularly, but not exclusively, for younger or „career </w:t>
      </w:r>
      <w:proofErr w:type="gramStart"/>
      <w:r w:rsidR="004B132D" w:rsidRPr="008C1040">
        <w:rPr>
          <w:shd w:val="clear" w:color="auto" w:fill="FFFFFF"/>
        </w:rPr>
        <w:t>early“ staff</w:t>
      </w:r>
      <w:proofErr w:type="gramEnd"/>
      <w:r w:rsidRPr="008C1040">
        <w:rPr>
          <w:shd w:val="clear" w:color="auto" w:fill="FFFFFF"/>
        </w:rPr>
        <w:t xml:space="preserve">. As he stated, </w:t>
      </w:r>
      <w:r w:rsidR="004B132D" w:rsidRPr="008C1040">
        <w:rPr>
          <w:shd w:val="clear" w:color="auto" w:fill="FFFFFF"/>
        </w:rPr>
        <w:t>while, in the</w:t>
      </w:r>
      <w:r w:rsidRPr="008C1040">
        <w:rPr>
          <w:shd w:val="clear" w:color="auto" w:fill="FFFFFF"/>
        </w:rPr>
        <w:t xml:space="preserve"> </w:t>
      </w:r>
      <w:r w:rsidR="004B132D" w:rsidRPr="008C1040">
        <w:rPr>
          <w:shd w:val="clear" w:color="auto" w:fill="FFFFFF"/>
        </w:rPr>
        <w:t>past, short</w:t>
      </w:r>
      <w:r w:rsidRPr="008C1040">
        <w:rPr>
          <w:shd w:val="clear" w:color="auto" w:fill="FFFFFF"/>
        </w:rPr>
        <w:t>-</w:t>
      </w:r>
      <w:r w:rsidR="004B132D" w:rsidRPr="008C1040">
        <w:rPr>
          <w:shd w:val="clear" w:color="auto" w:fill="FFFFFF"/>
        </w:rPr>
        <w:t>term contracts were</w:t>
      </w:r>
      <w:r w:rsidRPr="008C1040">
        <w:rPr>
          <w:shd w:val="clear" w:color="auto" w:fill="FFFFFF"/>
        </w:rPr>
        <w:t xml:space="preserve"> </w:t>
      </w:r>
      <w:r w:rsidR="004B132D" w:rsidRPr="008C1040">
        <w:rPr>
          <w:shd w:val="clear" w:color="auto" w:fill="FFFFFF"/>
        </w:rPr>
        <w:t>largely limited</w:t>
      </w:r>
      <w:r w:rsidRPr="008C1040">
        <w:rPr>
          <w:shd w:val="clear" w:color="auto" w:fill="FFFFFF"/>
        </w:rPr>
        <w:t xml:space="preserve"> </w:t>
      </w:r>
      <w:r w:rsidR="004B132D" w:rsidRPr="008C1040">
        <w:rPr>
          <w:shd w:val="clear" w:color="auto" w:fill="FFFFFF"/>
        </w:rPr>
        <w:t>to research</w:t>
      </w:r>
      <w:r w:rsidRPr="008C1040">
        <w:rPr>
          <w:shd w:val="clear" w:color="auto" w:fill="FFFFFF"/>
        </w:rPr>
        <w:t xml:space="preserve"> </w:t>
      </w:r>
      <w:r w:rsidR="004B132D" w:rsidRPr="008C1040">
        <w:rPr>
          <w:shd w:val="clear" w:color="auto" w:fill="FFFFFF"/>
        </w:rPr>
        <w:t>positions and</w:t>
      </w:r>
      <w:r w:rsidRPr="008C1040">
        <w:rPr>
          <w:shd w:val="clear" w:color="auto" w:fill="FFFFFF"/>
        </w:rPr>
        <w:t xml:space="preserve"> </w:t>
      </w:r>
      <w:r w:rsidR="004B132D" w:rsidRPr="008C1040">
        <w:rPr>
          <w:shd w:val="clear" w:color="auto" w:fill="FFFFFF"/>
        </w:rPr>
        <w:t>tied to</w:t>
      </w:r>
      <w:r w:rsidRPr="008C1040">
        <w:rPr>
          <w:shd w:val="clear" w:color="auto" w:fill="FFFFFF"/>
        </w:rPr>
        <w:t xml:space="preserve"> </w:t>
      </w:r>
      <w:r w:rsidR="004B132D" w:rsidRPr="008C1040">
        <w:rPr>
          <w:shd w:val="clear" w:color="auto" w:fill="FFFFFF"/>
        </w:rPr>
        <w:t>specific, time</w:t>
      </w:r>
      <w:r w:rsidRPr="008C1040">
        <w:rPr>
          <w:shd w:val="clear" w:color="auto" w:fill="FFFFFF"/>
        </w:rPr>
        <w:t>-</w:t>
      </w:r>
      <w:r w:rsidR="004B132D" w:rsidRPr="008C1040">
        <w:rPr>
          <w:shd w:val="clear" w:color="auto" w:fill="FFFFFF"/>
        </w:rPr>
        <w:t>limited projects</w:t>
      </w:r>
      <w:r w:rsidRPr="008C1040">
        <w:rPr>
          <w:shd w:val="clear" w:color="auto" w:fill="FFFFFF"/>
        </w:rPr>
        <w:t xml:space="preserve">, </w:t>
      </w:r>
      <w:r w:rsidR="004B132D" w:rsidRPr="008C1040">
        <w:rPr>
          <w:shd w:val="clear" w:color="auto" w:fill="FFFFFF"/>
        </w:rPr>
        <w:t>today they</w:t>
      </w:r>
      <w:r w:rsidRPr="008C1040">
        <w:rPr>
          <w:shd w:val="clear" w:color="auto" w:fill="FFFFFF"/>
        </w:rPr>
        <w:t xml:space="preserve"> </w:t>
      </w:r>
      <w:r w:rsidR="004B132D" w:rsidRPr="008C1040">
        <w:rPr>
          <w:shd w:val="clear" w:color="auto" w:fill="FFFFFF"/>
        </w:rPr>
        <w:t>also characterise</w:t>
      </w:r>
      <w:r w:rsidRPr="008C1040">
        <w:rPr>
          <w:shd w:val="clear" w:color="auto" w:fill="FFFFFF"/>
        </w:rPr>
        <w:t xml:space="preserve"> teaching posts which are</w:t>
      </w:r>
      <w:r w:rsidR="004B132D" w:rsidRPr="008C1040">
        <w:rPr>
          <w:shd w:val="clear" w:color="auto" w:fill="FFFFFF"/>
        </w:rPr>
        <w:t xml:space="preserve"> frequently offered</w:t>
      </w:r>
      <w:r w:rsidRPr="008C1040">
        <w:rPr>
          <w:shd w:val="clear" w:color="auto" w:fill="FFFFFF"/>
        </w:rPr>
        <w:t xml:space="preserve"> </w:t>
      </w:r>
      <w:r w:rsidR="004B132D" w:rsidRPr="008C1040">
        <w:rPr>
          <w:shd w:val="clear" w:color="auto" w:fill="FFFFFF"/>
        </w:rPr>
        <w:t>on a</w:t>
      </w:r>
      <w:r w:rsidRPr="008C1040">
        <w:rPr>
          <w:shd w:val="clear" w:color="auto" w:fill="FFFFFF"/>
        </w:rPr>
        <w:t xml:space="preserve"> one-year temporary basis at the bottom of the pay scale;</w:t>
      </w:r>
    </w:p>
    <w:p w14:paraId="6665B300" w14:textId="171979CA" w:rsidR="004B132D" w:rsidRPr="008C1040" w:rsidRDefault="0087054A" w:rsidP="004B132D">
      <w:pPr>
        <w:pStyle w:val="Odsekzoznamu"/>
        <w:numPr>
          <w:ilvl w:val="0"/>
          <w:numId w:val="17"/>
        </w:numPr>
        <w:ind w:left="142" w:hanging="142"/>
        <w:rPr>
          <w:shd w:val="clear" w:color="auto" w:fill="FFFFFF"/>
        </w:rPr>
      </w:pPr>
      <w:r w:rsidRPr="008C1040">
        <w:rPr>
          <w:i/>
          <w:iCs/>
          <w:shd w:val="clear" w:color="auto" w:fill="FFFFFF"/>
        </w:rPr>
        <w:t>intensification of academia work</w:t>
      </w:r>
      <w:r w:rsidRPr="008C1040">
        <w:rPr>
          <w:shd w:val="clear" w:color="auto" w:fill="FFFFFF"/>
        </w:rPr>
        <w:t xml:space="preserve">, and in some way also punishing intensification of work (event </w:t>
      </w:r>
      <w:r w:rsidR="004B132D" w:rsidRPr="008C1040">
        <w:rPr>
          <w:shd w:val="clear" w:color="auto" w:fill="FFFFFF"/>
        </w:rPr>
        <w:t>t</w:t>
      </w:r>
      <w:r w:rsidRPr="008C1040">
        <w:rPr>
          <w:shd w:val="clear" w:color="auto" w:fill="FFFFFF"/>
        </w:rPr>
        <w:t>he staff work overtime, it is not officially recorded and valued);</w:t>
      </w:r>
    </w:p>
    <w:p w14:paraId="4C49814A" w14:textId="240DE7C1" w:rsidR="0087054A" w:rsidRPr="008C1040" w:rsidRDefault="0087054A" w:rsidP="004B132D">
      <w:pPr>
        <w:pStyle w:val="Odsekzoznamu"/>
        <w:numPr>
          <w:ilvl w:val="0"/>
          <w:numId w:val="17"/>
        </w:numPr>
        <w:ind w:left="142" w:hanging="142"/>
        <w:rPr>
          <w:shd w:val="clear" w:color="auto" w:fill="FFFFFF"/>
        </w:rPr>
      </w:pPr>
      <w:r w:rsidRPr="008C1040">
        <w:rPr>
          <w:shd w:val="clear" w:color="auto" w:fill="FFFFFF"/>
        </w:rPr>
        <w:t xml:space="preserve">marked </w:t>
      </w:r>
      <w:r w:rsidRPr="008C1040">
        <w:rPr>
          <w:i/>
          <w:iCs/>
          <w:shd w:val="clear" w:color="auto" w:fill="FFFFFF"/>
        </w:rPr>
        <w:t>extensification</w:t>
      </w:r>
      <w:r w:rsidRPr="008C1040">
        <w:rPr>
          <w:shd w:val="clear" w:color="auto" w:fill="FFFFFF"/>
        </w:rPr>
        <w:t xml:space="preserve"> across time and space - Work in today’s universities is, „academia without </w:t>
      </w:r>
      <w:proofErr w:type="gramStart"/>
      <w:r w:rsidRPr="008C1040">
        <w:rPr>
          <w:shd w:val="clear" w:color="auto" w:fill="FFFFFF"/>
        </w:rPr>
        <w:t>walls“</w:t>
      </w:r>
      <w:proofErr w:type="gramEnd"/>
      <w:r w:rsidRPr="008C1040">
        <w:rPr>
          <w:shd w:val="clear" w:color="auto" w:fill="FFFFFF"/>
        </w:rPr>
        <w:t xml:space="preserve">. This is </w:t>
      </w:r>
      <w:r w:rsidR="004B132D" w:rsidRPr="008C1040">
        <w:rPr>
          <w:shd w:val="clear" w:color="auto" w:fill="FFFFFF"/>
        </w:rPr>
        <w:t>the outcome of</w:t>
      </w:r>
      <w:r w:rsidRPr="008C1040">
        <w:rPr>
          <w:shd w:val="clear" w:color="auto" w:fill="FFFFFF"/>
        </w:rPr>
        <w:t xml:space="preserve"> </w:t>
      </w:r>
      <w:r w:rsidR="004B132D" w:rsidRPr="008C1040">
        <w:rPr>
          <w:shd w:val="clear" w:color="auto" w:fill="FFFFFF"/>
        </w:rPr>
        <w:t>multiple determinants</w:t>
      </w:r>
      <w:r w:rsidRPr="008C1040">
        <w:rPr>
          <w:shd w:val="clear" w:color="auto" w:fill="FFFFFF"/>
        </w:rPr>
        <w:t xml:space="preserve"> </w:t>
      </w:r>
      <w:r w:rsidR="004B132D" w:rsidRPr="008C1040">
        <w:rPr>
          <w:shd w:val="clear" w:color="auto" w:fill="FFFFFF"/>
        </w:rPr>
        <w:t>but is</w:t>
      </w:r>
      <w:r w:rsidRPr="008C1040">
        <w:rPr>
          <w:shd w:val="clear" w:color="auto" w:fill="FFFFFF"/>
        </w:rPr>
        <w:t xml:space="preserve"> </w:t>
      </w:r>
      <w:r w:rsidR="004B132D" w:rsidRPr="008C1040">
        <w:rPr>
          <w:shd w:val="clear" w:color="auto" w:fill="FFFFFF"/>
        </w:rPr>
        <w:t>facilitated by</w:t>
      </w:r>
      <w:r w:rsidRPr="008C1040">
        <w:rPr>
          <w:shd w:val="clear" w:color="auto" w:fill="FFFFFF"/>
        </w:rPr>
        <w:t xml:space="preserve"> </w:t>
      </w:r>
      <w:r w:rsidR="004B132D" w:rsidRPr="008C1040">
        <w:rPr>
          <w:shd w:val="clear" w:color="auto" w:fill="FFFFFF"/>
        </w:rPr>
        <w:t>information and</w:t>
      </w:r>
      <w:r w:rsidRPr="008C1040">
        <w:rPr>
          <w:shd w:val="clear" w:color="auto" w:fill="FFFFFF"/>
        </w:rPr>
        <w:t xml:space="preserve"> </w:t>
      </w:r>
      <w:r w:rsidR="004B132D" w:rsidRPr="008C1040">
        <w:rPr>
          <w:shd w:val="clear" w:color="auto" w:fill="FFFFFF"/>
        </w:rPr>
        <w:t>communication technologies</w:t>
      </w:r>
      <w:r w:rsidRPr="008C1040">
        <w:rPr>
          <w:shd w:val="clear" w:color="auto" w:fill="FFFFFF"/>
        </w:rPr>
        <w:t xml:space="preserve"> </w:t>
      </w:r>
      <w:r w:rsidR="004B132D" w:rsidRPr="008C1040">
        <w:rPr>
          <w:shd w:val="clear" w:color="auto" w:fill="FFFFFF"/>
        </w:rPr>
        <w:t>that render</w:t>
      </w:r>
      <w:r w:rsidRPr="008C1040">
        <w:rPr>
          <w:shd w:val="clear" w:color="auto" w:fill="FFFFFF"/>
        </w:rPr>
        <w:t xml:space="preserve"> </w:t>
      </w:r>
      <w:r w:rsidR="004B132D" w:rsidRPr="008C1040">
        <w:rPr>
          <w:shd w:val="clear" w:color="auto" w:fill="FFFFFF"/>
        </w:rPr>
        <w:t>it possible</w:t>
      </w:r>
      <w:r w:rsidRPr="008C1040">
        <w:rPr>
          <w:shd w:val="clear" w:color="auto" w:fill="FFFFFF"/>
        </w:rPr>
        <w:t xml:space="preserve"> </w:t>
      </w:r>
      <w:r w:rsidR="004B132D" w:rsidRPr="008C1040">
        <w:rPr>
          <w:shd w:val="clear" w:color="auto" w:fill="FFFFFF"/>
        </w:rPr>
        <w:t>to be</w:t>
      </w:r>
      <w:r w:rsidRPr="008C1040">
        <w:rPr>
          <w:shd w:val="clear" w:color="auto" w:fill="FFFFFF"/>
        </w:rPr>
        <w:t xml:space="preserve"> „</w:t>
      </w:r>
      <w:r w:rsidR="004B132D" w:rsidRPr="008C1040">
        <w:rPr>
          <w:shd w:val="clear" w:color="auto" w:fill="FFFFFF"/>
        </w:rPr>
        <w:t xml:space="preserve">always </w:t>
      </w:r>
      <w:proofErr w:type="gramStart"/>
      <w:r w:rsidR="004B132D" w:rsidRPr="008C1040">
        <w:rPr>
          <w:shd w:val="clear" w:color="auto" w:fill="FFFFFF"/>
        </w:rPr>
        <w:t>on</w:t>
      </w:r>
      <w:r w:rsidRPr="008C1040">
        <w:rPr>
          <w:shd w:val="clear" w:color="auto" w:fill="FFFFFF"/>
        </w:rPr>
        <w:t>“</w:t>
      </w:r>
      <w:proofErr w:type="gramEnd"/>
      <w:r w:rsidRPr="008C1040">
        <w:rPr>
          <w:shd w:val="clear" w:color="auto" w:fill="FFFFFF"/>
        </w:rPr>
        <w:t>;</w:t>
      </w:r>
    </w:p>
    <w:p w14:paraId="3AF1C7CE" w14:textId="77777777" w:rsidR="0087054A" w:rsidRPr="008C1040" w:rsidRDefault="0087054A" w:rsidP="004B132D">
      <w:pPr>
        <w:rPr>
          <w:shd w:val="clear" w:color="auto" w:fill="FFFFFF"/>
        </w:rPr>
      </w:pPr>
    </w:p>
    <w:p w14:paraId="688AEE18" w14:textId="4A3FFC28" w:rsidR="0087054A" w:rsidRPr="008C1040" w:rsidRDefault="0087054A" w:rsidP="004B132D">
      <w:pPr>
        <w:rPr>
          <w:shd w:val="clear" w:color="auto" w:fill="FFFFFF"/>
        </w:rPr>
      </w:pPr>
      <w:r w:rsidRPr="008C1040">
        <w:t xml:space="preserve">One of the most recent studies focuses on the </w:t>
      </w:r>
      <w:r w:rsidRPr="008C1040">
        <w:rPr>
          <w:shd w:val="clear" w:color="auto" w:fill="FFFFFF"/>
        </w:rPr>
        <w:t xml:space="preserve">permanent contracts and job satisfaction in academia, from the European </w:t>
      </w:r>
      <w:r w:rsidR="004B132D" w:rsidRPr="008C1040">
        <w:rPr>
          <w:shd w:val="clear" w:color="auto" w:fill="FFFFFF"/>
        </w:rPr>
        <w:t>countries’</w:t>
      </w:r>
      <w:r w:rsidRPr="008C1040">
        <w:rPr>
          <w:shd w:val="clear" w:color="auto" w:fill="FFFFFF"/>
        </w:rPr>
        <w:t xml:space="preserve"> perspective (</w:t>
      </w:r>
      <w:proofErr w:type="spellStart"/>
      <w:r w:rsidRPr="008C1040">
        <w:rPr>
          <w:b/>
          <w:bCs/>
          <w:shd w:val="clear" w:color="auto" w:fill="FFFFFF"/>
        </w:rPr>
        <w:t>Castellacci</w:t>
      </w:r>
      <w:proofErr w:type="spellEnd"/>
      <w:r w:rsidRPr="008C1040">
        <w:rPr>
          <w:b/>
          <w:bCs/>
          <w:shd w:val="clear" w:color="auto" w:fill="FFFFFF"/>
        </w:rPr>
        <w:t xml:space="preserve"> and </w:t>
      </w:r>
      <w:proofErr w:type="spellStart"/>
      <w:r w:rsidRPr="008C1040">
        <w:rPr>
          <w:b/>
          <w:bCs/>
          <w:shd w:val="clear" w:color="auto" w:fill="FFFFFF"/>
        </w:rPr>
        <w:t>Viñas-Bardolet</w:t>
      </w:r>
      <w:proofErr w:type="spellEnd"/>
      <w:r w:rsidRPr="008C1040">
        <w:rPr>
          <w:b/>
          <w:bCs/>
          <w:shd w:val="clear" w:color="auto" w:fill="FFFFFF"/>
        </w:rPr>
        <w:t>, 2021</w:t>
      </w:r>
      <w:r w:rsidRPr="008C1040">
        <w:rPr>
          <w:shd w:val="clear" w:color="auto" w:fill="FFFFFF"/>
        </w:rPr>
        <w:t xml:space="preserve">). Authors pointed to the fact, that temporary contracts are increasingly used in academia, what is linked with a weak job security. They also </w:t>
      </w:r>
      <w:r w:rsidR="004B132D" w:rsidRPr="008C1040">
        <w:rPr>
          <w:shd w:val="clear" w:color="auto" w:fill="FFFFFF"/>
        </w:rPr>
        <w:t>raised</w:t>
      </w:r>
      <w:r w:rsidRPr="008C1040">
        <w:rPr>
          <w:shd w:val="clear" w:color="auto" w:fill="FFFFFF"/>
        </w:rPr>
        <w:t xml:space="preserve"> an interesting question, whether the permanent contracts contribute to support </w:t>
      </w:r>
      <w:r w:rsidR="004B132D" w:rsidRPr="008C1040">
        <w:rPr>
          <w:shd w:val="clear" w:color="auto" w:fill="FFFFFF"/>
        </w:rPr>
        <w:t>researchers ‘well</w:t>
      </w:r>
      <w:r w:rsidRPr="008C1040">
        <w:rPr>
          <w:shd w:val="clear" w:color="auto" w:fill="FFFFFF"/>
        </w:rPr>
        <w:t xml:space="preserve">-being? To answer the </w:t>
      </w:r>
      <w:r w:rsidR="004B132D" w:rsidRPr="008C1040">
        <w:rPr>
          <w:shd w:val="clear" w:color="auto" w:fill="FFFFFF"/>
        </w:rPr>
        <w:t>question</w:t>
      </w:r>
      <w:r w:rsidRPr="008C1040">
        <w:rPr>
          <w:shd w:val="clear" w:color="auto" w:fill="FFFFFF"/>
        </w:rPr>
        <w:t xml:space="preserve">, they stressed following idea: „if the increasing use of temporary forms of employment will end up weakening job security and worsening career </w:t>
      </w:r>
      <w:r w:rsidR="004B132D" w:rsidRPr="008C1040">
        <w:rPr>
          <w:shd w:val="clear" w:color="auto" w:fill="FFFFFF"/>
        </w:rPr>
        <w:t>prospects for</w:t>
      </w:r>
      <w:r w:rsidRPr="008C1040">
        <w:rPr>
          <w:shd w:val="clear" w:color="auto" w:fill="FFFFFF"/>
        </w:rPr>
        <w:t xml:space="preserve"> non-tenured academics, many of these may well decide to leave academia and get a job some-where else. If so, the public science system will progressively become a less attractive sector </w:t>
      </w:r>
      <w:r w:rsidR="004B132D" w:rsidRPr="008C1040">
        <w:rPr>
          <w:shd w:val="clear" w:color="auto" w:fill="FFFFFF"/>
        </w:rPr>
        <w:t>of employment</w:t>
      </w:r>
      <w:r w:rsidRPr="008C1040">
        <w:rPr>
          <w:shd w:val="clear" w:color="auto" w:fill="FFFFFF"/>
        </w:rPr>
        <w:t xml:space="preserve"> for many young talents, and thus weaken its quality, performance and </w:t>
      </w:r>
      <w:r w:rsidR="004B132D" w:rsidRPr="008C1040">
        <w:rPr>
          <w:shd w:val="clear" w:color="auto" w:fill="FFFFFF"/>
        </w:rPr>
        <w:t>competitiveness in</w:t>
      </w:r>
      <w:r w:rsidRPr="008C1040">
        <w:rPr>
          <w:shd w:val="clear" w:color="auto" w:fill="FFFFFF"/>
        </w:rPr>
        <w:t xml:space="preserve"> the longer </w:t>
      </w:r>
      <w:proofErr w:type="gramStart"/>
      <w:r w:rsidRPr="008C1040">
        <w:rPr>
          <w:shd w:val="clear" w:color="auto" w:fill="FFFFFF"/>
        </w:rPr>
        <w:t>run“</w:t>
      </w:r>
      <w:proofErr w:type="gramEnd"/>
      <w:r w:rsidRPr="008C1040">
        <w:rPr>
          <w:shd w:val="clear" w:color="auto" w:fill="FFFFFF"/>
        </w:rPr>
        <w:t>.</w:t>
      </w:r>
    </w:p>
    <w:p w14:paraId="34DCFAC4" w14:textId="77777777" w:rsidR="0087054A" w:rsidRPr="008C1040" w:rsidRDefault="0087054A" w:rsidP="0087054A">
      <w:pPr>
        <w:rPr>
          <w:b/>
        </w:rPr>
      </w:pPr>
    </w:p>
    <w:p w14:paraId="1C8D0833" w14:textId="5F3779F4" w:rsidR="0087054A" w:rsidRPr="008C1040" w:rsidRDefault="00C36E95" w:rsidP="004B132D">
      <w:pPr>
        <w:pStyle w:val="Nadpis2"/>
      </w:pPr>
      <w:r w:rsidRPr="008C1040">
        <w:lastRenderedPageBreak/>
        <w:t>Research</w:t>
      </w:r>
      <w:r w:rsidR="0087054A" w:rsidRPr="008C1040">
        <w:t xml:space="preserve">/data linked to </w:t>
      </w:r>
      <w:r w:rsidR="004B132D" w:rsidRPr="008C1040">
        <w:t>teachers’</w:t>
      </w:r>
      <w:r w:rsidR="0087054A" w:rsidRPr="008C1040">
        <w:t xml:space="preserve"> labour market within V4 countries</w:t>
      </w:r>
    </w:p>
    <w:p w14:paraId="69803B95" w14:textId="5BC18EA9" w:rsidR="0087054A" w:rsidRPr="008C1040" w:rsidRDefault="0087054A" w:rsidP="004B132D">
      <w:r w:rsidRPr="008C1040">
        <w:t xml:space="preserve">There are not many relevant statistics focusing on the university teachers labour market in V4 </w:t>
      </w:r>
      <w:r w:rsidR="004B132D" w:rsidRPr="008C1040">
        <w:t>countries</w:t>
      </w:r>
      <w:r w:rsidRPr="008C1040">
        <w:t xml:space="preserve">. To get, at least rough, overview about the situation in V4 countries, we summarised data from the Survey on researchers in European Higher Education institutions (Luxembourg, 2017). The survey focused on a survey of researchers currently working in the EU (and EFTA) in higher education institutions (HEI) regarding their mobility patterns, career paths, employment and working conditions. For the study, a researcher is defined in accordance with the Frascati manual as “professionals engaged in the conception or creation of new knowledge, conducting research and improving or developing concepts, theories, models, techniques instrumentation, software or operational methods”. The research sample was identified by </w:t>
      </w:r>
      <w:r w:rsidR="004B132D" w:rsidRPr="008C1040">
        <w:t>fulfilling</w:t>
      </w:r>
      <w:r w:rsidRPr="008C1040">
        <w:t xml:space="preserve"> following criteria:</w:t>
      </w:r>
    </w:p>
    <w:p w14:paraId="77DA35F8" w14:textId="77777777" w:rsidR="004B132D" w:rsidRPr="008C1040" w:rsidRDefault="0087054A" w:rsidP="004B132D">
      <w:pPr>
        <w:pStyle w:val="Odsekzoznamu"/>
        <w:numPr>
          <w:ilvl w:val="0"/>
          <w:numId w:val="17"/>
        </w:numPr>
        <w:ind w:left="284" w:hanging="284"/>
      </w:pPr>
      <w:r w:rsidRPr="008C1040">
        <w:t xml:space="preserve">carrying out research OR </w:t>
      </w:r>
    </w:p>
    <w:p w14:paraId="0DB9CDA6" w14:textId="77777777" w:rsidR="004B132D" w:rsidRPr="008C1040" w:rsidRDefault="0087054A" w:rsidP="004B132D">
      <w:pPr>
        <w:pStyle w:val="Odsekzoznamu"/>
        <w:numPr>
          <w:ilvl w:val="0"/>
          <w:numId w:val="17"/>
        </w:numPr>
        <w:ind w:left="284" w:hanging="284"/>
      </w:pPr>
      <w:r w:rsidRPr="008C1040">
        <w:t xml:space="preserve">supervising research OR </w:t>
      </w:r>
    </w:p>
    <w:p w14:paraId="3ACDAFEF" w14:textId="77777777" w:rsidR="004B132D" w:rsidRPr="008C1040" w:rsidRDefault="0087054A" w:rsidP="004B132D">
      <w:pPr>
        <w:pStyle w:val="Odsekzoznamu"/>
        <w:numPr>
          <w:ilvl w:val="0"/>
          <w:numId w:val="17"/>
        </w:numPr>
        <w:ind w:left="284" w:hanging="284"/>
      </w:pPr>
      <w:r w:rsidRPr="008C1040">
        <w:t xml:space="preserve">improving or developing new products/processes/services OR </w:t>
      </w:r>
    </w:p>
    <w:p w14:paraId="6D5D137B" w14:textId="170F2366" w:rsidR="0087054A" w:rsidRPr="008C1040" w:rsidRDefault="0087054A" w:rsidP="004B132D">
      <w:pPr>
        <w:pStyle w:val="Odsekzoznamu"/>
        <w:numPr>
          <w:ilvl w:val="0"/>
          <w:numId w:val="17"/>
        </w:numPr>
        <w:ind w:left="284" w:hanging="284"/>
      </w:pPr>
      <w:r w:rsidRPr="008C1040">
        <w:t>supervising the improvement or development of new products/processes/services.</w:t>
      </w:r>
    </w:p>
    <w:p w14:paraId="26C15A3C" w14:textId="77777777" w:rsidR="0087054A" w:rsidRPr="008C1040" w:rsidRDefault="0087054A" w:rsidP="004B132D">
      <w:r w:rsidRPr="008C1040">
        <w:t>Following groups of fields of sciences were analysed:</w:t>
      </w:r>
    </w:p>
    <w:p w14:paraId="3DCE2BF5" w14:textId="77777777" w:rsidR="004B132D" w:rsidRPr="008C1040" w:rsidRDefault="0087054A" w:rsidP="004B132D">
      <w:pPr>
        <w:pStyle w:val="Odsekzoznamu"/>
        <w:numPr>
          <w:ilvl w:val="0"/>
          <w:numId w:val="17"/>
        </w:numPr>
        <w:ind w:left="142" w:hanging="142"/>
      </w:pPr>
      <w:r w:rsidRPr="008C1040">
        <w:t>NATURAL: Natural Sciences and Engineering and Technology</w:t>
      </w:r>
    </w:p>
    <w:p w14:paraId="18260531" w14:textId="77777777" w:rsidR="004B132D" w:rsidRPr="008C1040" w:rsidRDefault="0087054A" w:rsidP="004B132D">
      <w:pPr>
        <w:pStyle w:val="Odsekzoznamu"/>
        <w:numPr>
          <w:ilvl w:val="0"/>
          <w:numId w:val="17"/>
        </w:numPr>
        <w:ind w:left="142" w:hanging="142"/>
      </w:pPr>
      <w:r w:rsidRPr="008C1040">
        <w:t>HEALTH: Medical and health sciences and Agricultural and veterinary sciences</w:t>
      </w:r>
    </w:p>
    <w:p w14:paraId="3EB6D6AF" w14:textId="1BB55FB9" w:rsidR="0087054A" w:rsidRPr="008C1040" w:rsidRDefault="0087054A" w:rsidP="004B132D">
      <w:pPr>
        <w:pStyle w:val="Odsekzoznamu"/>
        <w:numPr>
          <w:ilvl w:val="0"/>
          <w:numId w:val="17"/>
        </w:numPr>
        <w:ind w:left="142" w:hanging="142"/>
      </w:pPr>
      <w:r w:rsidRPr="008C1040">
        <w:t>SOCIAL: Social Sciences and Humanities and the Arts</w:t>
      </w:r>
    </w:p>
    <w:p w14:paraId="0756DDB5" w14:textId="77777777" w:rsidR="0087054A" w:rsidRPr="008C1040" w:rsidRDefault="0087054A" w:rsidP="004B132D">
      <w:r w:rsidRPr="008C1040">
        <w:t>These four career stages were recognised:</w:t>
      </w:r>
    </w:p>
    <w:p w14:paraId="2A840BF9" w14:textId="77777777" w:rsidR="0087054A" w:rsidRPr="008C1040" w:rsidRDefault="0087054A" w:rsidP="004B132D">
      <w:pPr>
        <w:ind w:firstLine="0"/>
      </w:pPr>
      <w:r w:rsidRPr="008C1040">
        <w:t>R1: First Stage Researcher (up to the point of PhD),</w:t>
      </w:r>
    </w:p>
    <w:p w14:paraId="26CC112C" w14:textId="77777777" w:rsidR="0087054A" w:rsidRPr="008C1040" w:rsidRDefault="0087054A" w:rsidP="004B132D">
      <w:pPr>
        <w:ind w:firstLine="0"/>
      </w:pPr>
      <w:r w:rsidRPr="008C1040">
        <w:t>R2: Recognised Researcher (PhD holders or equivalent who are not yet fully independent);</w:t>
      </w:r>
    </w:p>
    <w:p w14:paraId="7DBB83EC" w14:textId="77777777" w:rsidR="0087054A" w:rsidRPr="008C1040" w:rsidRDefault="0087054A" w:rsidP="004B132D">
      <w:pPr>
        <w:ind w:firstLine="0"/>
      </w:pPr>
      <w:r w:rsidRPr="008C1040">
        <w:t>R3: Established Researcher (researchers who have developed a level of independence);</w:t>
      </w:r>
    </w:p>
    <w:p w14:paraId="1DC0E4C1" w14:textId="77777777" w:rsidR="0087054A" w:rsidRPr="008C1040" w:rsidRDefault="0087054A" w:rsidP="004B132D">
      <w:pPr>
        <w:ind w:firstLine="0"/>
      </w:pPr>
      <w:r w:rsidRPr="008C1040">
        <w:t>R4: Leading Researcher (researchers leading their research area or field.</w:t>
      </w:r>
    </w:p>
    <w:p w14:paraId="0C1488DF" w14:textId="65F68C36" w:rsidR="0087054A" w:rsidRPr="008C1040" w:rsidRDefault="0087054A" w:rsidP="004B132D">
      <w:r w:rsidRPr="008C1040">
        <w:t>In the following text, we present basic results of the study linked with V4 countries:</w:t>
      </w:r>
    </w:p>
    <w:p w14:paraId="7F26DFEE" w14:textId="77777777" w:rsidR="004B132D" w:rsidRPr="008C1040" w:rsidRDefault="0087054A" w:rsidP="004143B4">
      <w:pPr>
        <w:pStyle w:val="Odsekzoznamu"/>
        <w:numPr>
          <w:ilvl w:val="3"/>
          <w:numId w:val="42"/>
        </w:numPr>
        <w:ind w:left="426" w:hanging="426"/>
      </w:pPr>
      <w:r w:rsidRPr="008C1040">
        <w:t xml:space="preserve">Gendered perspective – in Slovakia and Poland, higher shares of women participated in the survey than on average in the EU28 countries (we can just </w:t>
      </w:r>
      <w:r w:rsidR="004B132D" w:rsidRPr="008C1040">
        <w:t>suggest</w:t>
      </w:r>
      <w:r w:rsidRPr="008C1040">
        <w:t xml:space="preserve">, that more women work </w:t>
      </w:r>
      <w:r w:rsidRPr="008C1040">
        <w:lastRenderedPageBreak/>
        <w:t xml:space="preserve">in HEI than men in Slovakia and Poland). Czech Republic is one of those countries with the largest negative change of women proportion in HEI from 2012 (-6.5%). </w:t>
      </w:r>
    </w:p>
    <w:p w14:paraId="72004261" w14:textId="60BC637F" w:rsidR="0087054A" w:rsidRPr="008C1040" w:rsidRDefault="0087054A" w:rsidP="004143B4">
      <w:pPr>
        <w:pStyle w:val="Odsekzoznamu"/>
        <w:numPr>
          <w:ilvl w:val="3"/>
          <w:numId w:val="42"/>
        </w:numPr>
        <w:ind w:left="426" w:hanging="426"/>
      </w:pPr>
      <w:r w:rsidRPr="008C1040">
        <w:t xml:space="preserve">Income/ </w:t>
      </w:r>
      <w:r w:rsidR="004B132D" w:rsidRPr="008C1040">
        <w:t>remuneration</w:t>
      </w:r>
      <w:r w:rsidRPr="008C1040">
        <w:t>/ financial security - Financial security and remuneration is an important aspect of working conditions – in Slovakia, only 32 % and in Hungary only 34 % of researchers feel well or at least reasonably paid. In Slovakia, the share of researchers unsatisfied with their remuneration decreases with higher career stages.</w:t>
      </w:r>
    </w:p>
    <w:p w14:paraId="0EFF6F23" w14:textId="1ED9AEF4" w:rsidR="0087054A" w:rsidRPr="008C1040" w:rsidRDefault="0087054A" w:rsidP="004B132D">
      <w:r w:rsidRPr="008C1040">
        <w:t xml:space="preserve">The table </w:t>
      </w:r>
      <w:r w:rsidR="004B132D" w:rsidRPr="008C1040">
        <w:t xml:space="preserve">5 </w:t>
      </w:r>
      <w:r w:rsidRPr="008C1040">
        <w:t>shows answers (paid only sufficiently or badly paid) in V4 countries, based on career stage</w:t>
      </w:r>
      <w:r w:rsidR="004B132D" w:rsidRPr="008C1040">
        <w:t>.</w:t>
      </w:r>
    </w:p>
    <w:p w14:paraId="20198FEC" w14:textId="77777777" w:rsidR="004B132D" w:rsidRPr="008C1040" w:rsidRDefault="004B132D" w:rsidP="004B132D"/>
    <w:p w14:paraId="4EC09506" w14:textId="6E214181" w:rsidR="004B132D" w:rsidRPr="008C1040" w:rsidRDefault="004B132D" w:rsidP="004B132D">
      <w:pPr>
        <w:ind w:firstLine="0"/>
        <w:rPr>
          <w:b/>
          <w:bCs/>
        </w:rPr>
      </w:pPr>
      <w:r w:rsidRPr="008C1040">
        <w:t>Table 5</w:t>
      </w:r>
      <w:r w:rsidRPr="008C1040">
        <w:tab/>
      </w:r>
      <w:r w:rsidR="004143B4" w:rsidRPr="008C1040">
        <w:t>Sufficiently or badly paid researchers in V4 countries</w:t>
      </w:r>
    </w:p>
    <w:tbl>
      <w:tblPr>
        <w:tblStyle w:val="Mriekatabuky"/>
        <w:tblW w:w="0" w:type="auto"/>
        <w:tblInd w:w="360" w:type="dxa"/>
        <w:tblLook w:val="04A0" w:firstRow="1" w:lastRow="0" w:firstColumn="1" w:lastColumn="0" w:noHBand="0" w:noVBand="1"/>
      </w:tblPr>
      <w:tblGrid>
        <w:gridCol w:w="1666"/>
        <w:gridCol w:w="1759"/>
        <w:gridCol w:w="1759"/>
        <w:gridCol w:w="1759"/>
        <w:gridCol w:w="1759"/>
      </w:tblGrid>
      <w:tr w:rsidR="0087054A" w:rsidRPr="008C1040" w14:paraId="4EE8E4D4" w14:textId="77777777" w:rsidTr="00C44238">
        <w:tc>
          <w:tcPr>
            <w:tcW w:w="1812" w:type="dxa"/>
          </w:tcPr>
          <w:p w14:paraId="78575AC4" w14:textId="77777777" w:rsidR="0087054A" w:rsidRPr="008C1040" w:rsidRDefault="0087054A" w:rsidP="004B132D">
            <w:pPr>
              <w:ind w:firstLine="0"/>
            </w:pPr>
            <w:r w:rsidRPr="008C1040">
              <w:t>Country</w:t>
            </w:r>
          </w:p>
        </w:tc>
        <w:tc>
          <w:tcPr>
            <w:tcW w:w="1812" w:type="dxa"/>
          </w:tcPr>
          <w:p w14:paraId="4A42153A" w14:textId="77777777" w:rsidR="0087054A" w:rsidRPr="008C1040" w:rsidRDefault="0087054A" w:rsidP="00C44238">
            <w:r w:rsidRPr="008C1040">
              <w:t>R1</w:t>
            </w:r>
          </w:p>
        </w:tc>
        <w:tc>
          <w:tcPr>
            <w:tcW w:w="1812" w:type="dxa"/>
          </w:tcPr>
          <w:p w14:paraId="64352E01" w14:textId="77777777" w:rsidR="0087054A" w:rsidRPr="008C1040" w:rsidRDefault="0087054A" w:rsidP="00C44238">
            <w:r w:rsidRPr="008C1040">
              <w:t>R2</w:t>
            </w:r>
          </w:p>
        </w:tc>
        <w:tc>
          <w:tcPr>
            <w:tcW w:w="1813" w:type="dxa"/>
          </w:tcPr>
          <w:p w14:paraId="6732D7B1" w14:textId="77777777" w:rsidR="0087054A" w:rsidRPr="008C1040" w:rsidRDefault="0087054A" w:rsidP="00C44238">
            <w:r w:rsidRPr="008C1040">
              <w:t>R3</w:t>
            </w:r>
          </w:p>
        </w:tc>
        <w:tc>
          <w:tcPr>
            <w:tcW w:w="1813" w:type="dxa"/>
          </w:tcPr>
          <w:p w14:paraId="2489A0C1" w14:textId="77777777" w:rsidR="0087054A" w:rsidRPr="008C1040" w:rsidRDefault="0087054A" w:rsidP="00C44238">
            <w:r w:rsidRPr="008C1040">
              <w:t>R4</w:t>
            </w:r>
          </w:p>
        </w:tc>
      </w:tr>
      <w:tr w:rsidR="0087054A" w:rsidRPr="008C1040" w14:paraId="4CF47AD5" w14:textId="77777777" w:rsidTr="00C44238">
        <w:tc>
          <w:tcPr>
            <w:tcW w:w="1812" w:type="dxa"/>
          </w:tcPr>
          <w:p w14:paraId="579F7540" w14:textId="77777777" w:rsidR="0087054A" w:rsidRPr="008C1040" w:rsidRDefault="0087054A" w:rsidP="004B132D">
            <w:pPr>
              <w:ind w:firstLine="0"/>
            </w:pPr>
            <w:r w:rsidRPr="008C1040">
              <w:t>Czech Republic</w:t>
            </w:r>
          </w:p>
        </w:tc>
        <w:tc>
          <w:tcPr>
            <w:tcW w:w="1812" w:type="dxa"/>
          </w:tcPr>
          <w:p w14:paraId="1B620918" w14:textId="77777777" w:rsidR="0087054A" w:rsidRPr="008C1040" w:rsidRDefault="0087054A" w:rsidP="00C44238">
            <w:r w:rsidRPr="008C1040">
              <w:t xml:space="preserve">NA </w:t>
            </w:r>
          </w:p>
        </w:tc>
        <w:tc>
          <w:tcPr>
            <w:tcW w:w="1812" w:type="dxa"/>
          </w:tcPr>
          <w:p w14:paraId="1B03A654" w14:textId="77777777" w:rsidR="0087054A" w:rsidRPr="008C1040" w:rsidRDefault="0087054A" w:rsidP="00C44238">
            <w:r w:rsidRPr="008C1040">
              <w:t xml:space="preserve">63.0% </w:t>
            </w:r>
          </w:p>
        </w:tc>
        <w:tc>
          <w:tcPr>
            <w:tcW w:w="1813" w:type="dxa"/>
          </w:tcPr>
          <w:p w14:paraId="7610985D" w14:textId="77777777" w:rsidR="0087054A" w:rsidRPr="008C1040" w:rsidRDefault="0087054A" w:rsidP="00C44238">
            <w:r w:rsidRPr="008C1040">
              <w:t xml:space="preserve">44.8% </w:t>
            </w:r>
          </w:p>
        </w:tc>
        <w:tc>
          <w:tcPr>
            <w:tcW w:w="1813" w:type="dxa"/>
          </w:tcPr>
          <w:p w14:paraId="75B21C4C" w14:textId="77777777" w:rsidR="0087054A" w:rsidRPr="008C1040" w:rsidRDefault="0087054A" w:rsidP="00C44238">
            <w:r w:rsidRPr="008C1040">
              <w:t>47.7%</w:t>
            </w:r>
          </w:p>
        </w:tc>
      </w:tr>
      <w:tr w:rsidR="0087054A" w:rsidRPr="008C1040" w14:paraId="05524239" w14:textId="77777777" w:rsidTr="00C44238">
        <w:tc>
          <w:tcPr>
            <w:tcW w:w="1812" w:type="dxa"/>
          </w:tcPr>
          <w:p w14:paraId="5A191485" w14:textId="77777777" w:rsidR="0087054A" w:rsidRPr="008C1040" w:rsidRDefault="0087054A" w:rsidP="004B132D">
            <w:pPr>
              <w:ind w:firstLine="0"/>
            </w:pPr>
            <w:r w:rsidRPr="008C1040">
              <w:t>Hungary</w:t>
            </w:r>
          </w:p>
        </w:tc>
        <w:tc>
          <w:tcPr>
            <w:tcW w:w="1812" w:type="dxa"/>
          </w:tcPr>
          <w:p w14:paraId="0F3515AD" w14:textId="77777777" w:rsidR="0087054A" w:rsidRPr="008C1040" w:rsidRDefault="0087054A" w:rsidP="00C44238">
            <w:r w:rsidRPr="008C1040">
              <w:t xml:space="preserve">74.8% </w:t>
            </w:r>
          </w:p>
        </w:tc>
        <w:tc>
          <w:tcPr>
            <w:tcW w:w="1812" w:type="dxa"/>
          </w:tcPr>
          <w:p w14:paraId="028D3BC8" w14:textId="77777777" w:rsidR="0087054A" w:rsidRPr="008C1040" w:rsidRDefault="0087054A" w:rsidP="00C44238">
            <w:r w:rsidRPr="008C1040">
              <w:t xml:space="preserve">57.8% </w:t>
            </w:r>
          </w:p>
        </w:tc>
        <w:tc>
          <w:tcPr>
            <w:tcW w:w="1813" w:type="dxa"/>
          </w:tcPr>
          <w:p w14:paraId="7F3B2864" w14:textId="77777777" w:rsidR="0087054A" w:rsidRPr="008C1040" w:rsidRDefault="0087054A" w:rsidP="00C44238">
            <w:r w:rsidRPr="008C1040">
              <w:t xml:space="preserve">63.7% </w:t>
            </w:r>
          </w:p>
        </w:tc>
        <w:tc>
          <w:tcPr>
            <w:tcW w:w="1813" w:type="dxa"/>
          </w:tcPr>
          <w:p w14:paraId="1B898223" w14:textId="77777777" w:rsidR="0087054A" w:rsidRPr="008C1040" w:rsidRDefault="0087054A" w:rsidP="00C44238">
            <w:r w:rsidRPr="008C1040">
              <w:t>68.9%</w:t>
            </w:r>
          </w:p>
        </w:tc>
      </w:tr>
      <w:tr w:rsidR="0087054A" w:rsidRPr="008C1040" w14:paraId="500AD671" w14:textId="77777777" w:rsidTr="00C44238">
        <w:tc>
          <w:tcPr>
            <w:tcW w:w="1812" w:type="dxa"/>
          </w:tcPr>
          <w:p w14:paraId="3FC33F73" w14:textId="77777777" w:rsidR="0087054A" w:rsidRPr="008C1040" w:rsidRDefault="0087054A" w:rsidP="004B132D">
            <w:pPr>
              <w:ind w:firstLine="0"/>
            </w:pPr>
            <w:r w:rsidRPr="008C1040">
              <w:t>Poland</w:t>
            </w:r>
          </w:p>
        </w:tc>
        <w:tc>
          <w:tcPr>
            <w:tcW w:w="1812" w:type="dxa"/>
          </w:tcPr>
          <w:p w14:paraId="40660834" w14:textId="77777777" w:rsidR="0087054A" w:rsidRPr="008C1040" w:rsidRDefault="0087054A" w:rsidP="00C44238">
            <w:r w:rsidRPr="008C1040">
              <w:t xml:space="preserve">NA </w:t>
            </w:r>
          </w:p>
        </w:tc>
        <w:tc>
          <w:tcPr>
            <w:tcW w:w="1812" w:type="dxa"/>
          </w:tcPr>
          <w:p w14:paraId="25557C2C" w14:textId="77777777" w:rsidR="0087054A" w:rsidRPr="008C1040" w:rsidRDefault="0087054A" w:rsidP="00C44238">
            <w:r w:rsidRPr="008C1040">
              <w:t xml:space="preserve">49.7% </w:t>
            </w:r>
          </w:p>
        </w:tc>
        <w:tc>
          <w:tcPr>
            <w:tcW w:w="1813" w:type="dxa"/>
          </w:tcPr>
          <w:p w14:paraId="5B89702F" w14:textId="77777777" w:rsidR="0087054A" w:rsidRPr="008C1040" w:rsidRDefault="0087054A" w:rsidP="00C44238">
            <w:r w:rsidRPr="008C1040">
              <w:t xml:space="preserve">54.2% </w:t>
            </w:r>
          </w:p>
        </w:tc>
        <w:tc>
          <w:tcPr>
            <w:tcW w:w="1813" w:type="dxa"/>
          </w:tcPr>
          <w:p w14:paraId="42A1B0DD" w14:textId="77777777" w:rsidR="0087054A" w:rsidRPr="008C1040" w:rsidRDefault="0087054A" w:rsidP="00C44238">
            <w:r w:rsidRPr="008C1040">
              <w:t>35.5%</w:t>
            </w:r>
          </w:p>
        </w:tc>
      </w:tr>
      <w:tr w:rsidR="0087054A" w:rsidRPr="008C1040" w14:paraId="7AFC8EEA" w14:textId="77777777" w:rsidTr="00C44238">
        <w:tc>
          <w:tcPr>
            <w:tcW w:w="1812" w:type="dxa"/>
          </w:tcPr>
          <w:p w14:paraId="4AD183D1" w14:textId="77777777" w:rsidR="0087054A" w:rsidRPr="008C1040" w:rsidRDefault="0087054A" w:rsidP="004B132D">
            <w:pPr>
              <w:ind w:firstLine="0"/>
            </w:pPr>
            <w:r w:rsidRPr="008C1040">
              <w:t>Slovakia</w:t>
            </w:r>
          </w:p>
        </w:tc>
        <w:tc>
          <w:tcPr>
            <w:tcW w:w="1812" w:type="dxa"/>
          </w:tcPr>
          <w:p w14:paraId="62BACFCD" w14:textId="77777777" w:rsidR="0087054A" w:rsidRPr="008C1040" w:rsidRDefault="0087054A" w:rsidP="00C44238">
            <w:r w:rsidRPr="008C1040">
              <w:t xml:space="preserve">54.7% </w:t>
            </w:r>
          </w:p>
        </w:tc>
        <w:tc>
          <w:tcPr>
            <w:tcW w:w="1812" w:type="dxa"/>
          </w:tcPr>
          <w:p w14:paraId="33C2D460" w14:textId="77777777" w:rsidR="0087054A" w:rsidRPr="008C1040" w:rsidRDefault="0087054A" w:rsidP="00C44238">
            <w:r w:rsidRPr="008C1040">
              <w:t xml:space="preserve">74.4% </w:t>
            </w:r>
          </w:p>
        </w:tc>
        <w:tc>
          <w:tcPr>
            <w:tcW w:w="1813" w:type="dxa"/>
          </w:tcPr>
          <w:p w14:paraId="545A25BD" w14:textId="77777777" w:rsidR="0087054A" w:rsidRPr="008C1040" w:rsidRDefault="0087054A" w:rsidP="00C44238">
            <w:r w:rsidRPr="008C1040">
              <w:t xml:space="preserve">72.3% </w:t>
            </w:r>
          </w:p>
        </w:tc>
        <w:tc>
          <w:tcPr>
            <w:tcW w:w="1813" w:type="dxa"/>
          </w:tcPr>
          <w:p w14:paraId="2166ACB6" w14:textId="77777777" w:rsidR="0087054A" w:rsidRPr="008C1040" w:rsidRDefault="0087054A" w:rsidP="00C44238">
            <w:r w:rsidRPr="008C1040">
              <w:t>58.7%</w:t>
            </w:r>
          </w:p>
        </w:tc>
      </w:tr>
    </w:tbl>
    <w:p w14:paraId="4603AE2E" w14:textId="77777777" w:rsidR="0087054A" w:rsidRPr="008C1040" w:rsidRDefault="0087054A" w:rsidP="0087054A">
      <w:pPr>
        <w:ind w:left="360"/>
      </w:pPr>
    </w:p>
    <w:p w14:paraId="163DE844" w14:textId="6D0B756A" w:rsidR="0087054A" w:rsidRPr="008C1040" w:rsidRDefault="004143B4" w:rsidP="004143B4">
      <w:pPr>
        <w:pStyle w:val="Odsekzoznamu"/>
        <w:numPr>
          <w:ilvl w:val="3"/>
          <w:numId w:val="42"/>
        </w:numPr>
        <w:spacing w:after="160" w:line="259" w:lineRule="auto"/>
        <w:ind w:left="567" w:hanging="567"/>
        <w:jc w:val="left"/>
      </w:pPr>
      <w:r w:rsidRPr="008C1040">
        <w:t>J</w:t>
      </w:r>
      <w:r w:rsidR="0087054A" w:rsidRPr="008C1040">
        <w:t>ob security, pension plan and social security</w:t>
      </w:r>
    </w:p>
    <w:p w14:paraId="463ED6BE" w14:textId="61851D24" w:rsidR="004143B4" w:rsidRPr="008C1040" w:rsidRDefault="0087054A" w:rsidP="0087054A">
      <w:r w:rsidRPr="008C1040">
        <w:t xml:space="preserve">The table </w:t>
      </w:r>
      <w:r w:rsidR="004143B4" w:rsidRPr="008C1040">
        <w:t>6 shows</w:t>
      </w:r>
      <w:r w:rsidRPr="008C1040">
        <w:t xml:space="preserve"> answers</w:t>
      </w:r>
      <w:r w:rsidR="004143B4" w:rsidRPr="008C1040">
        <w:t xml:space="preserve"> linked with</w:t>
      </w:r>
      <w:r w:rsidRPr="008C1040">
        <w:t xml:space="preserve"> Individual satisfaction with job and social security attributes in V4 countries</w:t>
      </w:r>
      <w:r w:rsidR="004143B4" w:rsidRPr="008C1040">
        <w:t>.</w:t>
      </w:r>
    </w:p>
    <w:p w14:paraId="513D999F" w14:textId="6E4E80BF" w:rsidR="004143B4" w:rsidRDefault="004143B4" w:rsidP="004143B4">
      <w:pPr>
        <w:ind w:firstLine="0"/>
      </w:pPr>
    </w:p>
    <w:p w14:paraId="54AE09EF" w14:textId="33BFFB0E" w:rsidR="00C36E95" w:rsidRDefault="00C36E95" w:rsidP="004143B4">
      <w:pPr>
        <w:ind w:firstLine="0"/>
      </w:pPr>
    </w:p>
    <w:p w14:paraId="670F0AC5" w14:textId="471D1ABB" w:rsidR="00C36E95" w:rsidRDefault="00C36E95" w:rsidP="004143B4">
      <w:pPr>
        <w:ind w:firstLine="0"/>
      </w:pPr>
    </w:p>
    <w:p w14:paraId="429758BE" w14:textId="43343E93" w:rsidR="00C36E95" w:rsidRDefault="00C36E95" w:rsidP="004143B4">
      <w:pPr>
        <w:ind w:firstLine="0"/>
      </w:pPr>
    </w:p>
    <w:p w14:paraId="4651672B" w14:textId="77777777" w:rsidR="00C36E95" w:rsidRPr="008C1040" w:rsidRDefault="00C36E95" w:rsidP="004143B4">
      <w:pPr>
        <w:ind w:firstLine="0"/>
      </w:pPr>
    </w:p>
    <w:p w14:paraId="60042C1A" w14:textId="11C798CF" w:rsidR="0087054A" w:rsidRPr="008C1040" w:rsidRDefault="004143B4" w:rsidP="004143B4">
      <w:pPr>
        <w:ind w:firstLine="0"/>
      </w:pPr>
      <w:r w:rsidRPr="008C1040">
        <w:lastRenderedPageBreak/>
        <w:t>Table 6</w:t>
      </w:r>
      <w:r w:rsidRPr="008C1040">
        <w:tab/>
      </w:r>
      <w:r w:rsidR="0087054A" w:rsidRPr="008C1040">
        <w:t>Share of researchers satisfied with their job security, pension plans and social security)</w:t>
      </w:r>
    </w:p>
    <w:tbl>
      <w:tblPr>
        <w:tblStyle w:val="Mriekatabuky"/>
        <w:tblW w:w="0" w:type="auto"/>
        <w:tblInd w:w="360" w:type="dxa"/>
        <w:tblLook w:val="04A0" w:firstRow="1" w:lastRow="0" w:firstColumn="1" w:lastColumn="0" w:noHBand="0" w:noVBand="1"/>
      </w:tblPr>
      <w:tblGrid>
        <w:gridCol w:w="1752"/>
        <w:gridCol w:w="1737"/>
        <w:gridCol w:w="1737"/>
        <w:gridCol w:w="1738"/>
      </w:tblGrid>
      <w:tr w:rsidR="0087054A" w:rsidRPr="008C1040" w14:paraId="3E8860AF" w14:textId="77777777" w:rsidTr="00C44238">
        <w:tc>
          <w:tcPr>
            <w:tcW w:w="1752" w:type="dxa"/>
          </w:tcPr>
          <w:p w14:paraId="1B1CD284" w14:textId="77777777" w:rsidR="0087054A" w:rsidRPr="008C1040" w:rsidRDefault="0087054A" w:rsidP="004143B4">
            <w:pPr>
              <w:ind w:firstLine="0"/>
            </w:pPr>
            <w:r w:rsidRPr="008C1040">
              <w:t>Country</w:t>
            </w:r>
          </w:p>
        </w:tc>
        <w:tc>
          <w:tcPr>
            <w:tcW w:w="1737" w:type="dxa"/>
          </w:tcPr>
          <w:p w14:paraId="3BC4C91A" w14:textId="77777777" w:rsidR="0087054A" w:rsidRPr="008C1040" w:rsidRDefault="0087054A" w:rsidP="004143B4">
            <w:pPr>
              <w:ind w:firstLine="0"/>
            </w:pPr>
            <w:r w:rsidRPr="008C1040">
              <w:t>Job Security</w:t>
            </w:r>
          </w:p>
        </w:tc>
        <w:tc>
          <w:tcPr>
            <w:tcW w:w="1737" w:type="dxa"/>
          </w:tcPr>
          <w:p w14:paraId="0763B84D" w14:textId="77777777" w:rsidR="0087054A" w:rsidRPr="008C1040" w:rsidRDefault="0087054A" w:rsidP="004143B4">
            <w:pPr>
              <w:ind w:firstLine="0"/>
            </w:pPr>
            <w:r w:rsidRPr="008C1040">
              <w:t>Pension Plan</w:t>
            </w:r>
          </w:p>
        </w:tc>
        <w:tc>
          <w:tcPr>
            <w:tcW w:w="1738" w:type="dxa"/>
          </w:tcPr>
          <w:p w14:paraId="17A20AE3" w14:textId="77777777" w:rsidR="0087054A" w:rsidRPr="008C1040" w:rsidRDefault="0087054A" w:rsidP="004143B4">
            <w:pPr>
              <w:ind w:firstLine="0"/>
            </w:pPr>
            <w:r w:rsidRPr="008C1040">
              <w:t>Social Security</w:t>
            </w:r>
          </w:p>
        </w:tc>
      </w:tr>
      <w:tr w:rsidR="0087054A" w:rsidRPr="008C1040" w14:paraId="2A65BAB3" w14:textId="77777777" w:rsidTr="00C44238">
        <w:tc>
          <w:tcPr>
            <w:tcW w:w="1752" w:type="dxa"/>
          </w:tcPr>
          <w:p w14:paraId="10F1F896" w14:textId="77777777" w:rsidR="0087054A" w:rsidRPr="008C1040" w:rsidRDefault="0087054A" w:rsidP="004143B4">
            <w:pPr>
              <w:ind w:firstLine="0"/>
            </w:pPr>
            <w:r w:rsidRPr="008C1040">
              <w:t>Czech Republic</w:t>
            </w:r>
          </w:p>
        </w:tc>
        <w:tc>
          <w:tcPr>
            <w:tcW w:w="1737" w:type="dxa"/>
          </w:tcPr>
          <w:p w14:paraId="2DDA5242" w14:textId="77777777" w:rsidR="0087054A" w:rsidRPr="008C1040" w:rsidRDefault="0087054A" w:rsidP="00C44238">
            <w:r w:rsidRPr="008C1040">
              <w:t xml:space="preserve">0.37  </w:t>
            </w:r>
          </w:p>
        </w:tc>
        <w:tc>
          <w:tcPr>
            <w:tcW w:w="1737" w:type="dxa"/>
          </w:tcPr>
          <w:p w14:paraId="2B92778F" w14:textId="77777777" w:rsidR="0087054A" w:rsidRPr="008C1040" w:rsidRDefault="0087054A" w:rsidP="00C44238">
            <w:r w:rsidRPr="008C1040">
              <w:t xml:space="preserve">0.36  </w:t>
            </w:r>
          </w:p>
        </w:tc>
        <w:tc>
          <w:tcPr>
            <w:tcW w:w="1738" w:type="dxa"/>
          </w:tcPr>
          <w:p w14:paraId="2D016AAA" w14:textId="77777777" w:rsidR="0087054A" w:rsidRPr="008C1040" w:rsidRDefault="0087054A" w:rsidP="00C44238">
            <w:r w:rsidRPr="008C1040">
              <w:t xml:space="preserve">0.21 </w:t>
            </w:r>
          </w:p>
        </w:tc>
      </w:tr>
      <w:tr w:rsidR="0087054A" w:rsidRPr="008C1040" w14:paraId="66153C3C" w14:textId="77777777" w:rsidTr="00C44238">
        <w:tc>
          <w:tcPr>
            <w:tcW w:w="1752" w:type="dxa"/>
          </w:tcPr>
          <w:p w14:paraId="1BB82EAF" w14:textId="77777777" w:rsidR="0087054A" w:rsidRPr="008C1040" w:rsidRDefault="0087054A" w:rsidP="004143B4">
            <w:pPr>
              <w:ind w:firstLine="0"/>
            </w:pPr>
            <w:r w:rsidRPr="008C1040">
              <w:t>Hungary</w:t>
            </w:r>
          </w:p>
        </w:tc>
        <w:tc>
          <w:tcPr>
            <w:tcW w:w="1737" w:type="dxa"/>
          </w:tcPr>
          <w:p w14:paraId="03E3B842" w14:textId="77777777" w:rsidR="0087054A" w:rsidRPr="008C1040" w:rsidRDefault="0087054A" w:rsidP="00C44238">
            <w:r w:rsidRPr="008C1040">
              <w:t xml:space="preserve">0.93 </w:t>
            </w:r>
          </w:p>
        </w:tc>
        <w:tc>
          <w:tcPr>
            <w:tcW w:w="1737" w:type="dxa"/>
          </w:tcPr>
          <w:p w14:paraId="522076CB" w14:textId="77777777" w:rsidR="0087054A" w:rsidRPr="008C1040" w:rsidRDefault="0087054A" w:rsidP="00C44238">
            <w:r w:rsidRPr="008C1040">
              <w:t xml:space="preserve">0.72 </w:t>
            </w:r>
          </w:p>
        </w:tc>
        <w:tc>
          <w:tcPr>
            <w:tcW w:w="1738" w:type="dxa"/>
          </w:tcPr>
          <w:p w14:paraId="427A3A24" w14:textId="77777777" w:rsidR="0087054A" w:rsidRPr="008C1040" w:rsidRDefault="0087054A" w:rsidP="00C44238">
            <w:r w:rsidRPr="008C1040">
              <w:t>0.71</w:t>
            </w:r>
          </w:p>
        </w:tc>
      </w:tr>
      <w:tr w:rsidR="0087054A" w:rsidRPr="008C1040" w14:paraId="22FE5063" w14:textId="77777777" w:rsidTr="00C44238">
        <w:tc>
          <w:tcPr>
            <w:tcW w:w="1752" w:type="dxa"/>
          </w:tcPr>
          <w:p w14:paraId="57B4BCBC" w14:textId="77777777" w:rsidR="0087054A" w:rsidRPr="008C1040" w:rsidRDefault="0087054A" w:rsidP="004143B4">
            <w:pPr>
              <w:ind w:firstLine="0"/>
            </w:pPr>
            <w:r w:rsidRPr="008C1040">
              <w:t>Poland</w:t>
            </w:r>
          </w:p>
        </w:tc>
        <w:tc>
          <w:tcPr>
            <w:tcW w:w="1737" w:type="dxa"/>
          </w:tcPr>
          <w:p w14:paraId="4BB96A90" w14:textId="77777777" w:rsidR="0087054A" w:rsidRPr="008C1040" w:rsidRDefault="0087054A" w:rsidP="00C44238">
            <w:r w:rsidRPr="008C1040">
              <w:t xml:space="preserve">0.30  </w:t>
            </w:r>
          </w:p>
        </w:tc>
        <w:tc>
          <w:tcPr>
            <w:tcW w:w="1737" w:type="dxa"/>
          </w:tcPr>
          <w:p w14:paraId="2339F03B" w14:textId="77777777" w:rsidR="0087054A" w:rsidRPr="008C1040" w:rsidRDefault="0087054A" w:rsidP="00C44238">
            <w:r w:rsidRPr="008C1040">
              <w:t xml:space="preserve">0.32 </w:t>
            </w:r>
          </w:p>
        </w:tc>
        <w:tc>
          <w:tcPr>
            <w:tcW w:w="1738" w:type="dxa"/>
          </w:tcPr>
          <w:p w14:paraId="00C1B9B7" w14:textId="77777777" w:rsidR="0087054A" w:rsidRPr="008C1040" w:rsidRDefault="0087054A" w:rsidP="00C44238">
            <w:r w:rsidRPr="008C1040">
              <w:t xml:space="preserve">0.25 </w:t>
            </w:r>
          </w:p>
        </w:tc>
      </w:tr>
      <w:tr w:rsidR="0087054A" w:rsidRPr="008C1040" w14:paraId="76A2FD88" w14:textId="77777777" w:rsidTr="00C44238">
        <w:tc>
          <w:tcPr>
            <w:tcW w:w="1752" w:type="dxa"/>
          </w:tcPr>
          <w:p w14:paraId="115EB492" w14:textId="77777777" w:rsidR="0087054A" w:rsidRPr="008C1040" w:rsidRDefault="0087054A" w:rsidP="004143B4">
            <w:pPr>
              <w:ind w:firstLine="0"/>
            </w:pPr>
            <w:r w:rsidRPr="008C1040">
              <w:t>Slovakia</w:t>
            </w:r>
          </w:p>
        </w:tc>
        <w:tc>
          <w:tcPr>
            <w:tcW w:w="1737" w:type="dxa"/>
          </w:tcPr>
          <w:p w14:paraId="7941F268" w14:textId="77777777" w:rsidR="0087054A" w:rsidRPr="008C1040" w:rsidRDefault="0087054A" w:rsidP="00C44238">
            <w:r w:rsidRPr="008C1040">
              <w:t xml:space="preserve">0.73 </w:t>
            </w:r>
          </w:p>
        </w:tc>
        <w:tc>
          <w:tcPr>
            <w:tcW w:w="1737" w:type="dxa"/>
          </w:tcPr>
          <w:p w14:paraId="71FD6C2A" w14:textId="77777777" w:rsidR="0087054A" w:rsidRPr="008C1040" w:rsidRDefault="0087054A" w:rsidP="00C44238">
            <w:r w:rsidRPr="008C1040">
              <w:t xml:space="preserve">0.65 </w:t>
            </w:r>
          </w:p>
        </w:tc>
        <w:tc>
          <w:tcPr>
            <w:tcW w:w="1738" w:type="dxa"/>
          </w:tcPr>
          <w:p w14:paraId="222B6A8A" w14:textId="77777777" w:rsidR="0087054A" w:rsidRPr="008C1040" w:rsidRDefault="0087054A" w:rsidP="00C44238">
            <w:r w:rsidRPr="008C1040">
              <w:t>0.68</w:t>
            </w:r>
          </w:p>
        </w:tc>
      </w:tr>
    </w:tbl>
    <w:p w14:paraId="65E53C98" w14:textId="77777777" w:rsidR="0087054A" w:rsidRPr="008C1040" w:rsidRDefault="0087054A" w:rsidP="0087054A">
      <w:pPr>
        <w:pStyle w:val="Odsekzoznamu"/>
        <w:numPr>
          <w:ilvl w:val="0"/>
          <w:numId w:val="35"/>
        </w:numPr>
        <w:spacing w:after="160" w:line="259" w:lineRule="auto"/>
        <w:jc w:val="left"/>
      </w:pPr>
      <w:r w:rsidRPr="008C1040">
        <w:t>The table illustrate the distance from the country with the highest share of satisfaction; 0 = country with highest share; 1 = country with lowest share</w:t>
      </w:r>
    </w:p>
    <w:p w14:paraId="26528C88" w14:textId="5AF83CC0" w:rsidR="0087054A" w:rsidRPr="008C1040" w:rsidRDefault="0087054A" w:rsidP="0087054A">
      <w:r w:rsidRPr="008C1040">
        <w:t xml:space="preserve">In Poland, HEI researchers are the </w:t>
      </w:r>
      <w:r w:rsidR="004143B4" w:rsidRPr="008C1040">
        <w:t>most</w:t>
      </w:r>
      <w:r w:rsidRPr="008C1040">
        <w:t xml:space="preserve"> satisfied from V4 </w:t>
      </w:r>
      <w:r w:rsidR="004143B4" w:rsidRPr="008C1040">
        <w:t>countries</w:t>
      </w:r>
      <w:r w:rsidRPr="008C1040">
        <w:t xml:space="preserve">. On the other hand, </w:t>
      </w:r>
      <w:r w:rsidR="004143B4" w:rsidRPr="008C1040">
        <w:t>researchers</w:t>
      </w:r>
      <w:r w:rsidRPr="008C1040">
        <w:t xml:space="preserve"> in </w:t>
      </w:r>
      <w:r w:rsidR="004143B4" w:rsidRPr="008C1040">
        <w:t>Hungary</w:t>
      </w:r>
      <w:r w:rsidRPr="008C1040">
        <w:t xml:space="preserve"> are the least satisfied.</w:t>
      </w:r>
    </w:p>
    <w:p w14:paraId="7A570FE1" w14:textId="77777777" w:rsidR="004143B4" w:rsidRPr="008C1040" w:rsidRDefault="004143B4" w:rsidP="004143B4">
      <w:pPr>
        <w:ind w:firstLine="0"/>
      </w:pPr>
    </w:p>
    <w:p w14:paraId="47E5F3CE" w14:textId="7E588614" w:rsidR="0087054A" w:rsidRPr="008C1040" w:rsidRDefault="0087054A" w:rsidP="004143B4">
      <w:pPr>
        <w:pStyle w:val="Odsekzoznamu"/>
        <w:numPr>
          <w:ilvl w:val="0"/>
          <w:numId w:val="43"/>
        </w:numPr>
        <w:ind w:left="284" w:hanging="284"/>
      </w:pPr>
      <w:r w:rsidRPr="008C1040">
        <w:t xml:space="preserve">Switching to another field of research during the career (as part of interdisciplinary mobility). </w:t>
      </w:r>
      <w:r w:rsidR="004143B4" w:rsidRPr="008C1040">
        <w:t>Interdisciplinary mobility</w:t>
      </w:r>
      <w:r w:rsidRPr="008C1040">
        <w:t xml:space="preserve"> is perceived controversially – only about 70 % of those </w:t>
      </w:r>
      <w:r w:rsidR="004143B4" w:rsidRPr="008C1040">
        <w:t>actively</w:t>
      </w:r>
      <w:r w:rsidRPr="008C1040">
        <w:t xml:space="preserve"> participating in interdisciplinary mobility considered it as positive for their career).</w:t>
      </w:r>
    </w:p>
    <w:p w14:paraId="5BC6FABA" w14:textId="53964DB6" w:rsidR="0087054A" w:rsidRPr="008C1040" w:rsidRDefault="0087054A" w:rsidP="004143B4">
      <w:pPr>
        <w:ind w:firstLine="0"/>
      </w:pPr>
    </w:p>
    <w:p w14:paraId="48301549" w14:textId="5837E693" w:rsidR="004143B4" w:rsidRPr="008C1040" w:rsidRDefault="004143B4" w:rsidP="004143B4">
      <w:pPr>
        <w:ind w:firstLine="0"/>
      </w:pPr>
      <w:r w:rsidRPr="008C1040">
        <w:t>Table 7</w:t>
      </w:r>
      <w:r w:rsidRPr="008C1040">
        <w:tab/>
        <w:t>Percentage of researchers switching to another field of research</w:t>
      </w:r>
    </w:p>
    <w:tbl>
      <w:tblPr>
        <w:tblStyle w:val="Mriekatabuky"/>
        <w:tblW w:w="0" w:type="auto"/>
        <w:tblInd w:w="360" w:type="dxa"/>
        <w:tblLook w:val="04A0" w:firstRow="1" w:lastRow="0" w:firstColumn="1" w:lastColumn="0" w:noHBand="0" w:noVBand="1"/>
      </w:tblPr>
      <w:tblGrid>
        <w:gridCol w:w="1752"/>
        <w:gridCol w:w="1978"/>
      </w:tblGrid>
      <w:tr w:rsidR="0087054A" w:rsidRPr="008C1040" w14:paraId="16B9B4AD" w14:textId="77777777" w:rsidTr="00C44238">
        <w:tc>
          <w:tcPr>
            <w:tcW w:w="1752" w:type="dxa"/>
          </w:tcPr>
          <w:p w14:paraId="7B8DAA0D" w14:textId="77777777" w:rsidR="0087054A" w:rsidRPr="008C1040" w:rsidRDefault="0087054A" w:rsidP="004143B4">
            <w:pPr>
              <w:ind w:firstLine="0"/>
            </w:pPr>
            <w:r w:rsidRPr="008C1040">
              <w:t>Country</w:t>
            </w:r>
          </w:p>
        </w:tc>
        <w:tc>
          <w:tcPr>
            <w:tcW w:w="1737" w:type="dxa"/>
          </w:tcPr>
          <w:p w14:paraId="04C1B7ED" w14:textId="77777777" w:rsidR="0087054A" w:rsidRPr="008C1040" w:rsidRDefault="0087054A" w:rsidP="00C44238">
            <w:r w:rsidRPr="008C1040">
              <w:t>Percentage</w:t>
            </w:r>
          </w:p>
        </w:tc>
      </w:tr>
      <w:tr w:rsidR="0087054A" w:rsidRPr="008C1040" w14:paraId="4AD25639" w14:textId="77777777" w:rsidTr="00C44238">
        <w:tc>
          <w:tcPr>
            <w:tcW w:w="1752" w:type="dxa"/>
          </w:tcPr>
          <w:p w14:paraId="6D54FF73" w14:textId="77777777" w:rsidR="0087054A" w:rsidRPr="008C1040" w:rsidRDefault="0087054A" w:rsidP="004143B4">
            <w:pPr>
              <w:ind w:firstLine="0"/>
            </w:pPr>
            <w:r w:rsidRPr="008C1040">
              <w:t>Czech Republic</w:t>
            </w:r>
          </w:p>
        </w:tc>
        <w:tc>
          <w:tcPr>
            <w:tcW w:w="1737" w:type="dxa"/>
          </w:tcPr>
          <w:p w14:paraId="70D8DE3A" w14:textId="77777777" w:rsidR="0087054A" w:rsidRPr="008C1040" w:rsidRDefault="0087054A" w:rsidP="00C44238">
            <w:r w:rsidRPr="008C1040">
              <w:t xml:space="preserve">27.9%  </w:t>
            </w:r>
          </w:p>
        </w:tc>
      </w:tr>
      <w:tr w:rsidR="0087054A" w:rsidRPr="008C1040" w14:paraId="1743A706" w14:textId="77777777" w:rsidTr="00C44238">
        <w:tc>
          <w:tcPr>
            <w:tcW w:w="1752" w:type="dxa"/>
          </w:tcPr>
          <w:p w14:paraId="0242ABFE" w14:textId="77777777" w:rsidR="0087054A" w:rsidRPr="008C1040" w:rsidRDefault="0087054A" w:rsidP="004143B4">
            <w:pPr>
              <w:ind w:firstLine="0"/>
            </w:pPr>
            <w:r w:rsidRPr="008C1040">
              <w:t>Hungary</w:t>
            </w:r>
          </w:p>
        </w:tc>
        <w:tc>
          <w:tcPr>
            <w:tcW w:w="1737" w:type="dxa"/>
          </w:tcPr>
          <w:p w14:paraId="52CCD63C" w14:textId="77777777" w:rsidR="0087054A" w:rsidRPr="008C1040" w:rsidRDefault="0087054A" w:rsidP="00C44238">
            <w:r w:rsidRPr="008C1040">
              <w:t xml:space="preserve">44% </w:t>
            </w:r>
          </w:p>
        </w:tc>
      </w:tr>
      <w:tr w:rsidR="0087054A" w:rsidRPr="008C1040" w14:paraId="4C592B42" w14:textId="77777777" w:rsidTr="00C44238">
        <w:tc>
          <w:tcPr>
            <w:tcW w:w="1752" w:type="dxa"/>
          </w:tcPr>
          <w:p w14:paraId="196B58E4" w14:textId="77777777" w:rsidR="0087054A" w:rsidRPr="008C1040" w:rsidRDefault="0087054A" w:rsidP="004143B4">
            <w:pPr>
              <w:ind w:firstLine="0"/>
            </w:pPr>
            <w:r w:rsidRPr="008C1040">
              <w:t>Poland</w:t>
            </w:r>
          </w:p>
        </w:tc>
        <w:tc>
          <w:tcPr>
            <w:tcW w:w="1737" w:type="dxa"/>
          </w:tcPr>
          <w:p w14:paraId="463DCFC9" w14:textId="77777777" w:rsidR="0087054A" w:rsidRPr="008C1040" w:rsidRDefault="0087054A" w:rsidP="00C44238">
            <w:r w:rsidRPr="008C1040">
              <w:t xml:space="preserve">28.3%  </w:t>
            </w:r>
          </w:p>
        </w:tc>
      </w:tr>
      <w:tr w:rsidR="0087054A" w:rsidRPr="008C1040" w14:paraId="5A207546" w14:textId="77777777" w:rsidTr="00C44238">
        <w:tc>
          <w:tcPr>
            <w:tcW w:w="1752" w:type="dxa"/>
          </w:tcPr>
          <w:p w14:paraId="13DD69A2" w14:textId="77777777" w:rsidR="0087054A" w:rsidRPr="008C1040" w:rsidRDefault="0087054A" w:rsidP="004143B4">
            <w:pPr>
              <w:ind w:firstLine="0"/>
            </w:pPr>
            <w:r w:rsidRPr="008C1040">
              <w:t>Slovakia</w:t>
            </w:r>
          </w:p>
        </w:tc>
        <w:tc>
          <w:tcPr>
            <w:tcW w:w="1737" w:type="dxa"/>
          </w:tcPr>
          <w:p w14:paraId="302A197C" w14:textId="77777777" w:rsidR="0087054A" w:rsidRPr="008C1040" w:rsidRDefault="0087054A" w:rsidP="00C44238">
            <w:r w:rsidRPr="008C1040">
              <w:t xml:space="preserve">41:3% </w:t>
            </w:r>
          </w:p>
        </w:tc>
      </w:tr>
    </w:tbl>
    <w:p w14:paraId="2A3FE65B" w14:textId="77777777" w:rsidR="0087054A" w:rsidRPr="008C1040" w:rsidRDefault="0087054A" w:rsidP="0087054A"/>
    <w:p w14:paraId="54D10F7E" w14:textId="628CAEC7" w:rsidR="0087054A" w:rsidRPr="008C1040" w:rsidRDefault="0087054A" w:rsidP="0087054A">
      <w:r w:rsidRPr="008C1040">
        <w:t xml:space="preserve">Other data we processed based on the Eurostat databases. We provide </w:t>
      </w:r>
      <w:r w:rsidR="004143B4" w:rsidRPr="008C1040">
        <w:t>information</w:t>
      </w:r>
      <w:r w:rsidRPr="008C1040">
        <w:t xml:space="preserve"> about the development of the ratio of students to academic staff, number of academic staff (divided by gender and by full-time and part-time contract).</w:t>
      </w:r>
    </w:p>
    <w:p w14:paraId="4A19EE1F" w14:textId="77777777" w:rsidR="004143B4" w:rsidRPr="008C1040" w:rsidRDefault="004143B4" w:rsidP="0087054A"/>
    <w:p w14:paraId="734C4324" w14:textId="515E859C" w:rsidR="0087054A" w:rsidRPr="008C1040" w:rsidRDefault="004143B4" w:rsidP="004143B4">
      <w:pPr>
        <w:spacing w:after="160" w:line="259" w:lineRule="auto"/>
        <w:ind w:firstLine="0"/>
        <w:jc w:val="left"/>
      </w:pPr>
      <w:r w:rsidRPr="008C1040">
        <w:lastRenderedPageBreak/>
        <w:t>Table 8</w:t>
      </w:r>
      <w:r w:rsidRPr="008C1040">
        <w:tab/>
      </w:r>
      <w:r w:rsidR="0087054A" w:rsidRPr="008C1040">
        <w:t xml:space="preserve">Students to </w:t>
      </w:r>
      <w:r w:rsidRPr="008C1040">
        <w:t>academic</w:t>
      </w:r>
      <w:r w:rsidR="0087054A" w:rsidRPr="008C1040">
        <w:t xml:space="preserve"> </w:t>
      </w:r>
      <w:r w:rsidRPr="008C1040">
        <w:t>staff</w:t>
      </w:r>
      <w:r w:rsidR="0087054A" w:rsidRPr="008C1040">
        <w:t xml:space="preserve"> ratio in V4 countries in 2013 – 2019 (in %)</w:t>
      </w:r>
    </w:p>
    <w:tbl>
      <w:tblPr>
        <w:tblStyle w:val="Mriekatabuky"/>
        <w:tblW w:w="0" w:type="auto"/>
        <w:tblLook w:val="04A0" w:firstRow="1" w:lastRow="0" w:firstColumn="1" w:lastColumn="0" w:noHBand="0" w:noVBand="1"/>
      </w:tblPr>
      <w:tblGrid>
        <w:gridCol w:w="1939"/>
        <w:gridCol w:w="1005"/>
        <w:gridCol w:w="1027"/>
        <w:gridCol w:w="1027"/>
        <w:gridCol w:w="1027"/>
        <w:gridCol w:w="1027"/>
        <w:gridCol w:w="1005"/>
        <w:gridCol w:w="1005"/>
      </w:tblGrid>
      <w:tr w:rsidR="004143B4" w:rsidRPr="008C1040" w14:paraId="138AAF6A" w14:textId="77777777" w:rsidTr="00C44238">
        <w:trPr>
          <w:trHeight w:val="229"/>
        </w:trPr>
        <w:tc>
          <w:tcPr>
            <w:tcW w:w="1939" w:type="dxa"/>
            <w:noWrap/>
            <w:hideMark/>
          </w:tcPr>
          <w:p w14:paraId="4FB8AB45" w14:textId="77777777" w:rsidR="0087054A" w:rsidRPr="008C1040" w:rsidRDefault="0087054A" w:rsidP="004143B4">
            <w:pPr>
              <w:ind w:firstLine="0"/>
              <w:rPr>
                <w:b/>
                <w:bCs/>
              </w:rPr>
            </w:pPr>
            <w:r w:rsidRPr="008C1040">
              <w:rPr>
                <w:b/>
                <w:bCs/>
              </w:rPr>
              <w:t>TIME</w:t>
            </w:r>
          </w:p>
        </w:tc>
        <w:tc>
          <w:tcPr>
            <w:tcW w:w="1005" w:type="dxa"/>
            <w:noWrap/>
            <w:hideMark/>
          </w:tcPr>
          <w:p w14:paraId="7A8F652F" w14:textId="77777777" w:rsidR="0087054A" w:rsidRPr="008C1040" w:rsidRDefault="0087054A" w:rsidP="004143B4">
            <w:pPr>
              <w:ind w:firstLine="0"/>
              <w:rPr>
                <w:b/>
                <w:bCs/>
              </w:rPr>
            </w:pPr>
            <w:r w:rsidRPr="008C1040">
              <w:rPr>
                <w:b/>
                <w:bCs/>
              </w:rPr>
              <w:t>2013</w:t>
            </w:r>
          </w:p>
        </w:tc>
        <w:tc>
          <w:tcPr>
            <w:tcW w:w="1027" w:type="dxa"/>
            <w:noWrap/>
            <w:hideMark/>
          </w:tcPr>
          <w:p w14:paraId="6A29A439" w14:textId="77777777" w:rsidR="0087054A" w:rsidRPr="008C1040" w:rsidRDefault="0087054A" w:rsidP="004143B4">
            <w:pPr>
              <w:ind w:firstLine="0"/>
              <w:rPr>
                <w:b/>
                <w:bCs/>
              </w:rPr>
            </w:pPr>
            <w:r w:rsidRPr="008C1040">
              <w:rPr>
                <w:b/>
                <w:bCs/>
              </w:rPr>
              <w:t>2014</w:t>
            </w:r>
          </w:p>
        </w:tc>
        <w:tc>
          <w:tcPr>
            <w:tcW w:w="1027" w:type="dxa"/>
            <w:noWrap/>
            <w:hideMark/>
          </w:tcPr>
          <w:p w14:paraId="5A8E0B21" w14:textId="77777777" w:rsidR="0087054A" w:rsidRPr="008C1040" w:rsidRDefault="0087054A" w:rsidP="004143B4">
            <w:pPr>
              <w:ind w:firstLine="0"/>
              <w:rPr>
                <w:b/>
                <w:bCs/>
              </w:rPr>
            </w:pPr>
            <w:r w:rsidRPr="008C1040">
              <w:rPr>
                <w:b/>
                <w:bCs/>
              </w:rPr>
              <w:t>2015</w:t>
            </w:r>
          </w:p>
        </w:tc>
        <w:tc>
          <w:tcPr>
            <w:tcW w:w="1027" w:type="dxa"/>
            <w:noWrap/>
            <w:hideMark/>
          </w:tcPr>
          <w:p w14:paraId="164DC476" w14:textId="77777777" w:rsidR="0087054A" w:rsidRPr="008C1040" w:rsidRDefault="0087054A" w:rsidP="004143B4">
            <w:pPr>
              <w:ind w:firstLine="0"/>
              <w:rPr>
                <w:b/>
                <w:bCs/>
              </w:rPr>
            </w:pPr>
            <w:r w:rsidRPr="008C1040">
              <w:rPr>
                <w:b/>
                <w:bCs/>
              </w:rPr>
              <w:t>2016</w:t>
            </w:r>
          </w:p>
        </w:tc>
        <w:tc>
          <w:tcPr>
            <w:tcW w:w="1027" w:type="dxa"/>
            <w:noWrap/>
            <w:hideMark/>
          </w:tcPr>
          <w:p w14:paraId="4076A3AE" w14:textId="77777777" w:rsidR="0087054A" w:rsidRPr="008C1040" w:rsidRDefault="0087054A" w:rsidP="004143B4">
            <w:pPr>
              <w:ind w:firstLine="0"/>
              <w:rPr>
                <w:b/>
                <w:bCs/>
              </w:rPr>
            </w:pPr>
            <w:r w:rsidRPr="008C1040">
              <w:rPr>
                <w:b/>
                <w:bCs/>
              </w:rPr>
              <w:t>2017</w:t>
            </w:r>
          </w:p>
        </w:tc>
        <w:tc>
          <w:tcPr>
            <w:tcW w:w="1005" w:type="dxa"/>
            <w:noWrap/>
            <w:hideMark/>
          </w:tcPr>
          <w:p w14:paraId="2272289F" w14:textId="77777777" w:rsidR="0087054A" w:rsidRPr="008C1040" w:rsidRDefault="0087054A" w:rsidP="004143B4">
            <w:pPr>
              <w:ind w:firstLine="0"/>
              <w:rPr>
                <w:b/>
                <w:bCs/>
              </w:rPr>
            </w:pPr>
            <w:r w:rsidRPr="008C1040">
              <w:rPr>
                <w:b/>
                <w:bCs/>
              </w:rPr>
              <w:t>2018</w:t>
            </w:r>
          </w:p>
        </w:tc>
        <w:tc>
          <w:tcPr>
            <w:tcW w:w="1005" w:type="dxa"/>
            <w:noWrap/>
            <w:hideMark/>
          </w:tcPr>
          <w:p w14:paraId="108D3082" w14:textId="77777777" w:rsidR="0087054A" w:rsidRPr="008C1040" w:rsidRDefault="0087054A" w:rsidP="004143B4">
            <w:pPr>
              <w:ind w:firstLine="0"/>
              <w:rPr>
                <w:b/>
                <w:bCs/>
              </w:rPr>
            </w:pPr>
            <w:r w:rsidRPr="008C1040">
              <w:rPr>
                <w:b/>
                <w:bCs/>
              </w:rPr>
              <w:t>2019</w:t>
            </w:r>
          </w:p>
        </w:tc>
      </w:tr>
      <w:tr w:rsidR="004143B4" w:rsidRPr="008C1040" w14:paraId="1F1CAF05" w14:textId="77777777" w:rsidTr="00C44238">
        <w:trPr>
          <w:trHeight w:val="229"/>
        </w:trPr>
        <w:tc>
          <w:tcPr>
            <w:tcW w:w="1939" w:type="dxa"/>
            <w:noWrap/>
            <w:hideMark/>
          </w:tcPr>
          <w:p w14:paraId="4A783439" w14:textId="77777777" w:rsidR="0087054A" w:rsidRPr="008C1040" w:rsidRDefault="0087054A" w:rsidP="00C36E95">
            <w:pPr>
              <w:spacing w:line="240" w:lineRule="auto"/>
              <w:ind w:firstLine="0"/>
              <w:rPr>
                <w:b/>
                <w:bCs/>
              </w:rPr>
            </w:pPr>
            <w:r w:rsidRPr="008C1040">
              <w:rPr>
                <w:b/>
                <w:bCs/>
              </w:rPr>
              <w:t>European Union - 27 countries (from 2020)</w:t>
            </w:r>
          </w:p>
        </w:tc>
        <w:tc>
          <w:tcPr>
            <w:tcW w:w="1005" w:type="dxa"/>
            <w:noWrap/>
            <w:hideMark/>
          </w:tcPr>
          <w:p w14:paraId="007849D3" w14:textId="77777777" w:rsidR="0087054A" w:rsidRPr="008C1040" w:rsidRDefault="0087054A" w:rsidP="00C36E95">
            <w:pPr>
              <w:spacing w:line="240" w:lineRule="auto"/>
              <w:ind w:firstLine="0"/>
            </w:pPr>
            <w:r w:rsidRPr="008C1040">
              <w:t>:</w:t>
            </w:r>
          </w:p>
        </w:tc>
        <w:tc>
          <w:tcPr>
            <w:tcW w:w="1027" w:type="dxa"/>
            <w:noWrap/>
            <w:hideMark/>
          </w:tcPr>
          <w:p w14:paraId="21B4D256" w14:textId="77777777" w:rsidR="0087054A" w:rsidRPr="008C1040" w:rsidRDefault="0087054A" w:rsidP="00C36E95">
            <w:pPr>
              <w:spacing w:line="240" w:lineRule="auto"/>
              <w:ind w:firstLine="0"/>
            </w:pPr>
            <w:r w:rsidRPr="008C1040">
              <w:t>15,4</w:t>
            </w:r>
          </w:p>
          <w:p w14:paraId="30F5E6F0" w14:textId="77777777" w:rsidR="0087054A" w:rsidRPr="008C1040" w:rsidRDefault="0087054A" w:rsidP="00C36E95">
            <w:pPr>
              <w:spacing w:line="240" w:lineRule="auto"/>
              <w:ind w:firstLine="0"/>
            </w:pPr>
            <w:r w:rsidRPr="008C1040">
              <w:t>d</w:t>
            </w:r>
          </w:p>
        </w:tc>
        <w:tc>
          <w:tcPr>
            <w:tcW w:w="1027" w:type="dxa"/>
            <w:noWrap/>
            <w:hideMark/>
          </w:tcPr>
          <w:p w14:paraId="519F666A" w14:textId="686A7060" w:rsidR="0087054A" w:rsidRPr="008C1040" w:rsidRDefault="0087054A" w:rsidP="00C36E95">
            <w:pPr>
              <w:spacing w:line="240" w:lineRule="auto"/>
              <w:ind w:firstLine="0"/>
            </w:pPr>
            <w:r w:rsidRPr="008C1040">
              <w:t>15,4</w:t>
            </w:r>
            <w:r w:rsidR="004143B4" w:rsidRPr="008C1040">
              <w:t xml:space="preserve"> </w:t>
            </w:r>
            <w:r w:rsidRPr="008C1040">
              <w:t>d</w:t>
            </w:r>
          </w:p>
        </w:tc>
        <w:tc>
          <w:tcPr>
            <w:tcW w:w="1027" w:type="dxa"/>
            <w:noWrap/>
            <w:hideMark/>
          </w:tcPr>
          <w:p w14:paraId="6B28DE33" w14:textId="77777777" w:rsidR="0087054A" w:rsidRPr="008C1040" w:rsidRDefault="0087054A" w:rsidP="00C36E95">
            <w:pPr>
              <w:spacing w:line="240" w:lineRule="auto"/>
              <w:ind w:firstLine="0"/>
            </w:pPr>
            <w:r w:rsidRPr="008C1040">
              <w:t>15,1</w:t>
            </w:r>
          </w:p>
          <w:p w14:paraId="19E147BC" w14:textId="77777777" w:rsidR="0087054A" w:rsidRPr="008C1040" w:rsidRDefault="0087054A" w:rsidP="00C36E95">
            <w:pPr>
              <w:spacing w:line="240" w:lineRule="auto"/>
              <w:ind w:firstLine="0"/>
            </w:pPr>
            <w:r w:rsidRPr="008C1040">
              <w:t>d</w:t>
            </w:r>
          </w:p>
        </w:tc>
        <w:tc>
          <w:tcPr>
            <w:tcW w:w="1027" w:type="dxa"/>
            <w:noWrap/>
            <w:hideMark/>
          </w:tcPr>
          <w:p w14:paraId="7289BEDA" w14:textId="77777777" w:rsidR="0087054A" w:rsidRPr="008C1040" w:rsidRDefault="0087054A" w:rsidP="00C36E95">
            <w:pPr>
              <w:spacing w:line="240" w:lineRule="auto"/>
              <w:ind w:firstLine="0"/>
            </w:pPr>
            <w:r w:rsidRPr="008C1040">
              <w:t>15,3</w:t>
            </w:r>
          </w:p>
          <w:p w14:paraId="296B9CF2" w14:textId="77777777" w:rsidR="0087054A" w:rsidRPr="008C1040" w:rsidRDefault="0087054A" w:rsidP="00C36E95">
            <w:pPr>
              <w:spacing w:line="240" w:lineRule="auto"/>
              <w:ind w:firstLine="0"/>
            </w:pPr>
            <w:r w:rsidRPr="008C1040">
              <w:t>d</w:t>
            </w:r>
          </w:p>
        </w:tc>
        <w:tc>
          <w:tcPr>
            <w:tcW w:w="1005" w:type="dxa"/>
            <w:noWrap/>
            <w:hideMark/>
          </w:tcPr>
          <w:p w14:paraId="2070AB2F" w14:textId="77777777" w:rsidR="0087054A" w:rsidRPr="008C1040" w:rsidRDefault="0087054A" w:rsidP="00C36E95">
            <w:pPr>
              <w:spacing w:line="240" w:lineRule="auto"/>
            </w:pPr>
            <w:r w:rsidRPr="008C1040">
              <w:t>:</w:t>
            </w:r>
          </w:p>
        </w:tc>
        <w:tc>
          <w:tcPr>
            <w:tcW w:w="1005" w:type="dxa"/>
            <w:noWrap/>
            <w:hideMark/>
          </w:tcPr>
          <w:p w14:paraId="1D63F78D" w14:textId="77777777" w:rsidR="0087054A" w:rsidRPr="008C1040" w:rsidRDefault="0087054A" w:rsidP="00C36E95">
            <w:pPr>
              <w:spacing w:line="240" w:lineRule="auto"/>
            </w:pPr>
            <w:r w:rsidRPr="008C1040">
              <w:t>:</w:t>
            </w:r>
          </w:p>
        </w:tc>
      </w:tr>
      <w:tr w:rsidR="004143B4" w:rsidRPr="008C1040" w14:paraId="276B3744" w14:textId="77777777" w:rsidTr="00C44238">
        <w:trPr>
          <w:trHeight w:val="229"/>
        </w:trPr>
        <w:tc>
          <w:tcPr>
            <w:tcW w:w="1939" w:type="dxa"/>
            <w:noWrap/>
            <w:hideMark/>
          </w:tcPr>
          <w:p w14:paraId="2A7321A5" w14:textId="77777777" w:rsidR="0087054A" w:rsidRPr="008C1040" w:rsidRDefault="0087054A" w:rsidP="004143B4">
            <w:pPr>
              <w:ind w:firstLine="0"/>
              <w:rPr>
                <w:b/>
                <w:bCs/>
              </w:rPr>
            </w:pPr>
            <w:r w:rsidRPr="008C1040">
              <w:rPr>
                <w:b/>
                <w:bCs/>
              </w:rPr>
              <w:t>Czechia</w:t>
            </w:r>
          </w:p>
        </w:tc>
        <w:tc>
          <w:tcPr>
            <w:tcW w:w="1005" w:type="dxa"/>
            <w:noWrap/>
            <w:hideMark/>
          </w:tcPr>
          <w:p w14:paraId="1DDE6DB7" w14:textId="77777777" w:rsidR="0087054A" w:rsidRPr="008C1040" w:rsidRDefault="0087054A" w:rsidP="004143B4">
            <w:pPr>
              <w:ind w:firstLine="0"/>
            </w:pPr>
            <w:r w:rsidRPr="008C1040">
              <w:t>21,9</w:t>
            </w:r>
          </w:p>
        </w:tc>
        <w:tc>
          <w:tcPr>
            <w:tcW w:w="1027" w:type="dxa"/>
            <w:noWrap/>
            <w:hideMark/>
          </w:tcPr>
          <w:p w14:paraId="7923D6D9" w14:textId="77777777" w:rsidR="0087054A" w:rsidRPr="008C1040" w:rsidRDefault="0087054A" w:rsidP="004143B4">
            <w:pPr>
              <w:ind w:firstLine="0"/>
            </w:pPr>
            <w:r w:rsidRPr="008C1040">
              <w:t>22,3</w:t>
            </w:r>
          </w:p>
        </w:tc>
        <w:tc>
          <w:tcPr>
            <w:tcW w:w="1027" w:type="dxa"/>
            <w:noWrap/>
            <w:hideMark/>
          </w:tcPr>
          <w:p w14:paraId="6EF64D12" w14:textId="77777777" w:rsidR="0087054A" w:rsidRPr="008C1040" w:rsidRDefault="0087054A" w:rsidP="004143B4">
            <w:pPr>
              <w:ind w:firstLine="0"/>
            </w:pPr>
            <w:r w:rsidRPr="008C1040">
              <w:t>23,3</w:t>
            </w:r>
          </w:p>
        </w:tc>
        <w:tc>
          <w:tcPr>
            <w:tcW w:w="1027" w:type="dxa"/>
            <w:noWrap/>
            <w:hideMark/>
          </w:tcPr>
          <w:p w14:paraId="79F7B0AF" w14:textId="77777777" w:rsidR="0087054A" w:rsidRPr="008C1040" w:rsidRDefault="0087054A" w:rsidP="004143B4">
            <w:pPr>
              <w:ind w:firstLine="0"/>
            </w:pPr>
            <w:r w:rsidRPr="008C1040">
              <w:t>18,9</w:t>
            </w:r>
          </w:p>
        </w:tc>
        <w:tc>
          <w:tcPr>
            <w:tcW w:w="1027" w:type="dxa"/>
            <w:noWrap/>
            <w:hideMark/>
          </w:tcPr>
          <w:p w14:paraId="2E42213C" w14:textId="77777777" w:rsidR="0087054A" w:rsidRPr="008C1040" w:rsidRDefault="0087054A" w:rsidP="004143B4">
            <w:pPr>
              <w:ind w:firstLine="0"/>
            </w:pPr>
            <w:r w:rsidRPr="008C1040">
              <w:t>18,4</w:t>
            </w:r>
          </w:p>
        </w:tc>
        <w:tc>
          <w:tcPr>
            <w:tcW w:w="1005" w:type="dxa"/>
            <w:noWrap/>
            <w:hideMark/>
          </w:tcPr>
          <w:p w14:paraId="3A01D7C9" w14:textId="77777777" w:rsidR="0087054A" w:rsidRPr="008C1040" w:rsidRDefault="0087054A" w:rsidP="004143B4">
            <w:pPr>
              <w:ind w:firstLine="0"/>
            </w:pPr>
            <w:r w:rsidRPr="008C1040">
              <w:t>15,0</w:t>
            </w:r>
          </w:p>
        </w:tc>
        <w:tc>
          <w:tcPr>
            <w:tcW w:w="1005" w:type="dxa"/>
            <w:noWrap/>
            <w:hideMark/>
          </w:tcPr>
          <w:p w14:paraId="73BFFD74" w14:textId="77777777" w:rsidR="0087054A" w:rsidRPr="008C1040" w:rsidRDefault="0087054A" w:rsidP="004143B4">
            <w:pPr>
              <w:ind w:firstLine="0"/>
            </w:pPr>
            <w:r w:rsidRPr="008C1040">
              <w:t>16,8</w:t>
            </w:r>
          </w:p>
        </w:tc>
      </w:tr>
      <w:tr w:rsidR="004143B4" w:rsidRPr="008C1040" w14:paraId="3DF5E1D4" w14:textId="77777777" w:rsidTr="00C44238">
        <w:trPr>
          <w:trHeight w:val="229"/>
        </w:trPr>
        <w:tc>
          <w:tcPr>
            <w:tcW w:w="1939" w:type="dxa"/>
            <w:noWrap/>
            <w:hideMark/>
          </w:tcPr>
          <w:p w14:paraId="5733E360" w14:textId="77777777" w:rsidR="0087054A" w:rsidRPr="008C1040" w:rsidRDefault="0087054A" w:rsidP="004143B4">
            <w:pPr>
              <w:ind w:firstLine="0"/>
              <w:rPr>
                <w:b/>
                <w:bCs/>
              </w:rPr>
            </w:pPr>
            <w:r w:rsidRPr="008C1040">
              <w:rPr>
                <w:b/>
                <w:bCs/>
              </w:rPr>
              <w:t>Hungary</w:t>
            </w:r>
          </w:p>
        </w:tc>
        <w:tc>
          <w:tcPr>
            <w:tcW w:w="1005" w:type="dxa"/>
            <w:noWrap/>
            <w:hideMark/>
          </w:tcPr>
          <w:p w14:paraId="7CA6B223" w14:textId="77777777" w:rsidR="0087054A" w:rsidRPr="008C1040" w:rsidRDefault="0087054A" w:rsidP="004143B4">
            <w:pPr>
              <w:ind w:firstLine="0"/>
            </w:pPr>
            <w:r w:rsidRPr="008C1040">
              <w:t>14,8</w:t>
            </w:r>
          </w:p>
        </w:tc>
        <w:tc>
          <w:tcPr>
            <w:tcW w:w="1027" w:type="dxa"/>
            <w:noWrap/>
            <w:hideMark/>
          </w:tcPr>
          <w:p w14:paraId="220CE7DF" w14:textId="77777777" w:rsidR="0087054A" w:rsidRPr="008C1040" w:rsidRDefault="0087054A" w:rsidP="004143B4">
            <w:pPr>
              <w:ind w:firstLine="0"/>
            </w:pPr>
            <w:r w:rsidRPr="008C1040">
              <w:t>15,1</w:t>
            </w:r>
          </w:p>
        </w:tc>
        <w:tc>
          <w:tcPr>
            <w:tcW w:w="1027" w:type="dxa"/>
            <w:noWrap/>
            <w:hideMark/>
          </w:tcPr>
          <w:p w14:paraId="642812ED" w14:textId="77777777" w:rsidR="0087054A" w:rsidRPr="008C1040" w:rsidRDefault="0087054A" w:rsidP="004143B4">
            <w:pPr>
              <w:ind w:firstLine="0"/>
            </w:pPr>
            <w:r w:rsidRPr="008C1040">
              <w:t>14,6</w:t>
            </w:r>
          </w:p>
        </w:tc>
        <w:tc>
          <w:tcPr>
            <w:tcW w:w="1027" w:type="dxa"/>
            <w:noWrap/>
            <w:hideMark/>
          </w:tcPr>
          <w:p w14:paraId="706B01C9" w14:textId="77777777" w:rsidR="0087054A" w:rsidRPr="008C1040" w:rsidRDefault="0087054A" w:rsidP="004143B4">
            <w:pPr>
              <w:ind w:firstLine="0"/>
            </w:pPr>
            <w:r w:rsidRPr="008C1040">
              <w:t>13,7</w:t>
            </w:r>
          </w:p>
        </w:tc>
        <w:tc>
          <w:tcPr>
            <w:tcW w:w="1027" w:type="dxa"/>
            <w:noWrap/>
            <w:hideMark/>
          </w:tcPr>
          <w:p w14:paraId="5430673E" w14:textId="77777777" w:rsidR="0087054A" w:rsidRPr="008C1040" w:rsidRDefault="0087054A" w:rsidP="004143B4">
            <w:pPr>
              <w:ind w:firstLine="0"/>
            </w:pPr>
            <w:r w:rsidRPr="008C1040">
              <w:t>12,1</w:t>
            </w:r>
          </w:p>
        </w:tc>
        <w:tc>
          <w:tcPr>
            <w:tcW w:w="1005" w:type="dxa"/>
            <w:noWrap/>
            <w:hideMark/>
          </w:tcPr>
          <w:p w14:paraId="5FF58CAA" w14:textId="77777777" w:rsidR="0087054A" w:rsidRPr="008C1040" w:rsidRDefault="0087054A" w:rsidP="004143B4">
            <w:pPr>
              <w:ind w:firstLine="0"/>
            </w:pPr>
            <w:r w:rsidRPr="008C1040">
              <w:t>11,5</w:t>
            </w:r>
          </w:p>
        </w:tc>
        <w:tc>
          <w:tcPr>
            <w:tcW w:w="1005" w:type="dxa"/>
            <w:noWrap/>
            <w:hideMark/>
          </w:tcPr>
          <w:p w14:paraId="6A22391C" w14:textId="77777777" w:rsidR="0087054A" w:rsidRPr="008C1040" w:rsidRDefault="0087054A" w:rsidP="004143B4">
            <w:pPr>
              <w:ind w:firstLine="0"/>
            </w:pPr>
            <w:r w:rsidRPr="008C1040">
              <w:t>11,4</w:t>
            </w:r>
          </w:p>
        </w:tc>
      </w:tr>
      <w:tr w:rsidR="004143B4" w:rsidRPr="008C1040" w14:paraId="6C28335E" w14:textId="77777777" w:rsidTr="00C44238">
        <w:trPr>
          <w:trHeight w:val="229"/>
        </w:trPr>
        <w:tc>
          <w:tcPr>
            <w:tcW w:w="1939" w:type="dxa"/>
            <w:noWrap/>
            <w:hideMark/>
          </w:tcPr>
          <w:p w14:paraId="1CE5691F" w14:textId="77777777" w:rsidR="0087054A" w:rsidRPr="008C1040" w:rsidRDefault="0087054A" w:rsidP="004143B4">
            <w:pPr>
              <w:ind w:firstLine="0"/>
              <w:rPr>
                <w:b/>
                <w:bCs/>
              </w:rPr>
            </w:pPr>
            <w:r w:rsidRPr="008C1040">
              <w:rPr>
                <w:b/>
                <w:bCs/>
              </w:rPr>
              <w:t>Poland</w:t>
            </w:r>
          </w:p>
        </w:tc>
        <w:tc>
          <w:tcPr>
            <w:tcW w:w="1005" w:type="dxa"/>
            <w:noWrap/>
            <w:hideMark/>
          </w:tcPr>
          <w:p w14:paraId="27FE7B57" w14:textId="77777777" w:rsidR="0087054A" w:rsidRPr="008C1040" w:rsidRDefault="0087054A" w:rsidP="004143B4">
            <w:pPr>
              <w:ind w:firstLine="0"/>
            </w:pPr>
            <w:r w:rsidRPr="008C1040">
              <w:t>15,1</w:t>
            </w:r>
          </w:p>
        </w:tc>
        <w:tc>
          <w:tcPr>
            <w:tcW w:w="1027" w:type="dxa"/>
            <w:noWrap/>
            <w:hideMark/>
          </w:tcPr>
          <w:p w14:paraId="68CE9178" w14:textId="77777777" w:rsidR="0087054A" w:rsidRPr="008C1040" w:rsidRDefault="0087054A" w:rsidP="004143B4">
            <w:pPr>
              <w:ind w:firstLine="0"/>
            </w:pPr>
            <w:r w:rsidRPr="008C1040">
              <w:t>15,2</w:t>
            </w:r>
          </w:p>
        </w:tc>
        <w:tc>
          <w:tcPr>
            <w:tcW w:w="1027" w:type="dxa"/>
            <w:noWrap/>
            <w:hideMark/>
          </w:tcPr>
          <w:p w14:paraId="57AF92C4" w14:textId="77777777" w:rsidR="0087054A" w:rsidRPr="008C1040" w:rsidRDefault="0087054A" w:rsidP="004143B4">
            <w:pPr>
              <w:ind w:firstLine="0"/>
            </w:pPr>
            <w:r w:rsidRPr="008C1040">
              <w:t>14,9</w:t>
            </w:r>
          </w:p>
        </w:tc>
        <w:tc>
          <w:tcPr>
            <w:tcW w:w="1027" w:type="dxa"/>
            <w:noWrap/>
            <w:hideMark/>
          </w:tcPr>
          <w:p w14:paraId="059E51CF" w14:textId="77777777" w:rsidR="0087054A" w:rsidRPr="008C1040" w:rsidRDefault="0087054A" w:rsidP="004143B4">
            <w:pPr>
              <w:ind w:firstLine="0"/>
            </w:pPr>
            <w:r w:rsidRPr="008C1040">
              <w:t>14,6</w:t>
            </w:r>
          </w:p>
        </w:tc>
        <w:tc>
          <w:tcPr>
            <w:tcW w:w="1027" w:type="dxa"/>
            <w:noWrap/>
            <w:hideMark/>
          </w:tcPr>
          <w:p w14:paraId="25B51531" w14:textId="77777777" w:rsidR="0087054A" w:rsidRPr="008C1040" w:rsidRDefault="0087054A" w:rsidP="004143B4">
            <w:pPr>
              <w:ind w:firstLine="0"/>
            </w:pPr>
            <w:r w:rsidRPr="008C1040">
              <w:t>14,3</w:t>
            </w:r>
          </w:p>
        </w:tc>
        <w:tc>
          <w:tcPr>
            <w:tcW w:w="1005" w:type="dxa"/>
            <w:noWrap/>
            <w:hideMark/>
          </w:tcPr>
          <w:p w14:paraId="2EFACBF9" w14:textId="77777777" w:rsidR="0087054A" w:rsidRPr="008C1040" w:rsidRDefault="0087054A" w:rsidP="004143B4">
            <w:pPr>
              <w:ind w:firstLine="0"/>
            </w:pPr>
            <w:r w:rsidRPr="008C1040">
              <w:t>13,8</w:t>
            </w:r>
          </w:p>
        </w:tc>
        <w:tc>
          <w:tcPr>
            <w:tcW w:w="1005" w:type="dxa"/>
            <w:noWrap/>
            <w:hideMark/>
          </w:tcPr>
          <w:p w14:paraId="666FDAC2" w14:textId="77777777" w:rsidR="0087054A" w:rsidRPr="008C1040" w:rsidRDefault="0087054A" w:rsidP="004143B4">
            <w:pPr>
              <w:ind w:firstLine="0"/>
            </w:pPr>
            <w:r w:rsidRPr="008C1040">
              <w:t>13,5</w:t>
            </w:r>
          </w:p>
        </w:tc>
      </w:tr>
      <w:tr w:rsidR="004143B4" w:rsidRPr="008C1040" w14:paraId="0A4358BE" w14:textId="77777777" w:rsidTr="00C44238">
        <w:trPr>
          <w:trHeight w:val="229"/>
        </w:trPr>
        <w:tc>
          <w:tcPr>
            <w:tcW w:w="1939" w:type="dxa"/>
            <w:noWrap/>
            <w:hideMark/>
          </w:tcPr>
          <w:p w14:paraId="5D4796C1" w14:textId="77777777" w:rsidR="0087054A" w:rsidRPr="008C1040" w:rsidRDefault="0087054A" w:rsidP="004143B4">
            <w:pPr>
              <w:ind w:firstLine="0"/>
              <w:rPr>
                <w:b/>
                <w:bCs/>
              </w:rPr>
            </w:pPr>
            <w:r w:rsidRPr="008C1040">
              <w:rPr>
                <w:b/>
                <w:bCs/>
              </w:rPr>
              <w:t>Slovakia</w:t>
            </w:r>
          </w:p>
        </w:tc>
        <w:tc>
          <w:tcPr>
            <w:tcW w:w="1005" w:type="dxa"/>
            <w:noWrap/>
            <w:hideMark/>
          </w:tcPr>
          <w:p w14:paraId="1E6F62D3" w14:textId="77777777" w:rsidR="0087054A" w:rsidRPr="008C1040" w:rsidRDefault="0087054A" w:rsidP="004143B4">
            <w:pPr>
              <w:ind w:firstLine="0"/>
            </w:pPr>
            <w:r w:rsidRPr="008C1040">
              <w:t>13,8</w:t>
            </w:r>
          </w:p>
        </w:tc>
        <w:tc>
          <w:tcPr>
            <w:tcW w:w="1027" w:type="dxa"/>
            <w:noWrap/>
            <w:hideMark/>
          </w:tcPr>
          <w:p w14:paraId="322F0408" w14:textId="77777777" w:rsidR="0087054A" w:rsidRPr="008C1040" w:rsidRDefault="0087054A" w:rsidP="004143B4">
            <w:pPr>
              <w:ind w:firstLine="0"/>
            </w:pPr>
            <w:r w:rsidRPr="008C1040">
              <w:t>13,7</w:t>
            </w:r>
          </w:p>
        </w:tc>
        <w:tc>
          <w:tcPr>
            <w:tcW w:w="1027" w:type="dxa"/>
            <w:noWrap/>
            <w:hideMark/>
          </w:tcPr>
          <w:p w14:paraId="50BA7668" w14:textId="77777777" w:rsidR="0087054A" w:rsidRPr="008C1040" w:rsidRDefault="0087054A" w:rsidP="004143B4">
            <w:pPr>
              <w:ind w:firstLine="0"/>
            </w:pPr>
            <w:r w:rsidRPr="008C1040">
              <w:t>13,0</w:t>
            </w:r>
          </w:p>
        </w:tc>
        <w:tc>
          <w:tcPr>
            <w:tcW w:w="1027" w:type="dxa"/>
            <w:noWrap/>
            <w:hideMark/>
          </w:tcPr>
          <w:p w14:paraId="1C5D42E8" w14:textId="77777777" w:rsidR="0087054A" w:rsidRPr="008C1040" w:rsidRDefault="0087054A" w:rsidP="004143B4">
            <w:pPr>
              <w:ind w:firstLine="0"/>
            </w:pPr>
            <w:r w:rsidRPr="008C1040">
              <w:t>15,1</w:t>
            </w:r>
          </w:p>
        </w:tc>
        <w:tc>
          <w:tcPr>
            <w:tcW w:w="1027" w:type="dxa"/>
            <w:noWrap/>
            <w:hideMark/>
          </w:tcPr>
          <w:p w14:paraId="40DC90ED" w14:textId="77777777" w:rsidR="0087054A" w:rsidRPr="008C1040" w:rsidRDefault="0087054A" w:rsidP="004143B4">
            <w:pPr>
              <w:ind w:firstLine="0"/>
            </w:pPr>
            <w:r w:rsidRPr="008C1040">
              <w:t>11,9</w:t>
            </w:r>
          </w:p>
        </w:tc>
        <w:tc>
          <w:tcPr>
            <w:tcW w:w="1005" w:type="dxa"/>
            <w:noWrap/>
            <w:hideMark/>
          </w:tcPr>
          <w:p w14:paraId="68B0BB59" w14:textId="77777777" w:rsidR="0087054A" w:rsidRPr="008C1040" w:rsidRDefault="0087054A" w:rsidP="004143B4">
            <w:pPr>
              <w:ind w:firstLine="0"/>
            </w:pPr>
            <w:r w:rsidRPr="008C1040">
              <w:t>11,4</w:t>
            </w:r>
          </w:p>
        </w:tc>
        <w:tc>
          <w:tcPr>
            <w:tcW w:w="1005" w:type="dxa"/>
            <w:noWrap/>
            <w:hideMark/>
          </w:tcPr>
          <w:p w14:paraId="5F102AB5" w14:textId="77777777" w:rsidR="0087054A" w:rsidRPr="008C1040" w:rsidRDefault="0087054A" w:rsidP="004143B4">
            <w:pPr>
              <w:ind w:firstLine="0"/>
            </w:pPr>
            <w:r w:rsidRPr="008C1040">
              <w:t>11,3</w:t>
            </w:r>
          </w:p>
        </w:tc>
      </w:tr>
    </w:tbl>
    <w:p w14:paraId="54B03595" w14:textId="77777777" w:rsidR="0087054A" w:rsidRPr="008C1040" w:rsidRDefault="0087054A" w:rsidP="004143B4">
      <w:pPr>
        <w:ind w:firstLine="0"/>
      </w:pPr>
      <w:r w:rsidRPr="008C1040">
        <w:t>Source: Own elaboration based on Eurostat data.</w:t>
      </w:r>
    </w:p>
    <w:p w14:paraId="070476B0" w14:textId="77777777" w:rsidR="0087054A" w:rsidRPr="008C1040" w:rsidRDefault="0087054A" w:rsidP="0087054A"/>
    <w:p w14:paraId="514A0472" w14:textId="20F6719D" w:rsidR="0087054A" w:rsidRPr="008C1040" w:rsidRDefault="004143B4" w:rsidP="004143B4">
      <w:pPr>
        <w:spacing w:after="160" w:line="259" w:lineRule="auto"/>
        <w:ind w:firstLine="0"/>
        <w:jc w:val="left"/>
      </w:pPr>
      <w:r w:rsidRPr="008C1040">
        <w:t>Table 9</w:t>
      </w:r>
      <w:r w:rsidRPr="008C1040">
        <w:tab/>
      </w:r>
      <w:r w:rsidR="0087054A" w:rsidRPr="008C1040">
        <w:t>Academic staff (tertiary education) in V4 countries in 2013 - 2019</w:t>
      </w:r>
    </w:p>
    <w:tbl>
      <w:tblPr>
        <w:tblStyle w:val="Mriekatabuky"/>
        <w:tblW w:w="0" w:type="auto"/>
        <w:tblLook w:val="04A0" w:firstRow="1" w:lastRow="0" w:firstColumn="1" w:lastColumn="0" w:noHBand="0" w:noVBand="1"/>
      </w:tblPr>
      <w:tblGrid>
        <w:gridCol w:w="1766"/>
        <w:gridCol w:w="1047"/>
        <w:gridCol w:w="1065"/>
        <w:gridCol w:w="1064"/>
        <w:gridCol w:w="1030"/>
        <w:gridCol w:w="1030"/>
        <w:gridCol w:w="1030"/>
        <w:gridCol w:w="1030"/>
      </w:tblGrid>
      <w:tr w:rsidR="0087054A" w:rsidRPr="008C1040" w14:paraId="63B30643" w14:textId="77777777" w:rsidTr="00C44238">
        <w:trPr>
          <w:trHeight w:val="229"/>
        </w:trPr>
        <w:tc>
          <w:tcPr>
            <w:tcW w:w="1766" w:type="dxa"/>
            <w:noWrap/>
            <w:hideMark/>
          </w:tcPr>
          <w:p w14:paraId="1F996055" w14:textId="77777777" w:rsidR="0087054A" w:rsidRPr="008C1040" w:rsidRDefault="0087054A" w:rsidP="004143B4">
            <w:pPr>
              <w:ind w:firstLine="0"/>
              <w:rPr>
                <w:b/>
                <w:bCs/>
              </w:rPr>
            </w:pPr>
            <w:r w:rsidRPr="008C1040">
              <w:rPr>
                <w:b/>
                <w:bCs/>
              </w:rPr>
              <w:t>TIME</w:t>
            </w:r>
          </w:p>
        </w:tc>
        <w:tc>
          <w:tcPr>
            <w:tcW w:w="1047" w:type="dxa"/>
            <w:noWrap/>
            <w:hideMark/>
          </w:tcPr>
          <w:p w14:paraId="5A116B54" w14:textId="77777777" w:rsidR="0087054A" w:rsidRPr="008C1040" w:rsidRDefault="0087054A" w:rsidP="004143B4">
            <w:pPr>
              <w:ind w:firstLine="0"/>
              <w:rPr>
                <w:b/>
                <w:bCs/>
              </w:rPr>
            </w:pPr>
            <w:r w:rsidRPr="008C1040">
              <w:rPr>
                <w:b/>
                <w:bCs/>
              </w:rPr>
              <w:t>2013</w:t>
            </w:r>
          </w:p>
        </w:tc>
        <w:tc>
          <w:tcPr>
            <w:tcW w:w="1065" w:type="dxa"/>
            <w:noWrap/>
            <w:hideMark/>
          </w:tcPr>
          <w:p w14:paraId="694F562C" w14:textId="77777777" w:rsidR="0087054A" w:rsidRPr="008C1040" w:rsidRDefault="0087054A" w:rsidP="004143B4">
            <w:pPr>
              <w:ind w:firstLine="26"/>
              <w:rPr>
                <w:b/>
                <w:bCs/>
              </w:rPr>
            </w:pPr>
            <w:r w:rsidRPr="008C1040">
              <w:rPr>
                <w:b/>
                <w:bCs/>
              </w:rPr>
              <w:t>2014</w:t>
            </w:r>
          </w:p>
        </w:tc>
        <w:tc>
          <w:tcPr>
            <w:tcW w:w="1064" w:type="dxa"/>
            <w:noWrap/>
            <w:hideMark/>
          </w:tcPr>
          <w:p w14:paraId="23A9BBF7" w14:textId="77777777" w:rsidR="0087054A" w:rsidRPr="008C1040" w:rsidRDefault="0087054A" w:rsidP="004143B4">
            <w:pPr>
              <w:ind w:firstLine="58"/>
              <w:rPr>
                <w:b/>
                <w:bCs/>
              </w:rPr>
            </w:pPr>
            <w:r w:rsidRPr="008C1040">
              <w:rPr>
                <w:b/>
                <w:bCs/>
              </w:rPr>
              <w:t>2015</w:t>
            </w:r>
          </w:p>
        </w:tc>
        <w:tc>
          <w:tcPr>
            <w:tcW w:w="1030" w:type="dxa"/>
            <w:noWrap/>
            <w:hideMark/>
          </w:tcPr>
          <w:p w14:paraId="419CAE60" w14:textId="77777777" w:rsidR="0087054A" w:rsidRPr="008C1040" w:rsidRDefault="0087054A" w:rsidP="004143B4">
            <w:pPr>
              <w:ind w:firstLine="31"/>
              <w:rPr>
                <w:b/>
                <w:bCs/>
              </w:rPr>
            </w:pPr>
            <w:r w:rsidRPr="008C1040">
              <w:rPr>
                <w:b/>
                <w:bCs/>
              </w:rPr>
              <w:t>2016</w:t>
            </w:r>
          </w:p>
        </w:tc>
        <w:tc>
          <w:tcPr>
            <w:tcW w:w="1030" w:type="dxa"/>
            <w:noWrap/>
            <w:hideMark/>
          </w:tcPr>
          <w:p w14:paraId="32DA62D5" w14:textId="77777777" w:rsidR="0087054A" w:rsidRPr="008C1040" w:rsidRDefault="0087054A" w:rsidP="004143B4">
            <w:pPr>
              <w:ind w:firstLine="0"/>
              <w:rPr>
                <w:b/>
                <w:bCs/>
              </w:rPr>
            </w:pPr>
            <w:r w:rsidRPr="008C1040">
              <w:rPr>
                <w:b/>
                <w:bCs/>
              </w:rPr>
              <w:t>2017</w:t>
            </w:r>
          </w:p>
        </w:tc>
        <w:tc>
          <w:tcPr>
            <w:tcW w:w="1030" w:type="dxa"/>
            <w:noWrap/>
            <w:hideMark/>
          </w:tcPr>
          <w:p w14:paraId="7F0E4391" w14:textId="77777777" w:rsidR="0087054A" w:rsidRPr="008C1040" w:rsidRDefault="0087054A" w:rsidP="004143B4">
            <w:pPr>
              <w:ind w:firstLine="0"/>
              <w:rPr>
                <w:b/>
                <w:bCs/>
              </w:rPr>
            </w:pPr>
            <w:r w:rsidRPr="008C1040">
              <w:rPr>
                <w:b/>
                <w:bCs/>
              </w:rPr>
              <w:t>2018</w:t>
            </w:r>
          </w:p>
        </w:tc>
        <w:tc>
          <w:tcPr>
            <w:tcW w:w="1030" w:type="dxa"/>
            <w:noWrap/>
            <w:hideMark/>
          </w:tcPr>
          <w:p w14:paraId="614308BC" w14:textId="77777777" w:rsidR="0087054A" w:rsidRPr="008C1040" w:rsidRDefault="0087054A" w:rsidP="004143B4">
            <w:pPr>
              <w:ind w:firstLine="0"/>
              <w:rPr>
                <w:b/>
                <w:bCs/>
              </w:rPr>
            </w:pPr>
            <w:r w:rsidRPr="008C1040">
              <w:rPr>
                <w:b/>
                <w:bCs/>
              </w:rPr>
              <w:t>2019</w:t>
            </w:r>
          </w:p>
        </w:tc>
      </w:tr>
      <w:tr w:rsidR="0087054A" w:rsidRPr="008C1040" w14:paraId="6CF00E00" w14:textId="77777777" w:rsidTr="00C44238">
        <w:trPr>
          <w:trHeight w:val="229"/>
        </w:trPr>
        <w:tc>
          <w:tcPr>
            <w:tcW w:w="1766" w:type="dxa"/>
            <w:noWrap/>
            <w:hideMark/>
          </w:tcPr>
          <w:p w14:paraId="66041CBE" w14:textId="77777777" w:rsidR="0087054A" w:rsidRPr="008C1040" w:rsidRDefault="0087054A" w:rsidP="00C36E95">
            <w:pPr>
              <w:spacing w:line="240" w:lineRule="auto"/>
              <w:ind w:firstLine="0"/>
              <w:rPr>
                <w:b/>
                <w:bCs/>
              </w:rPr>
            </w:pPr>
            <w:r w:rsidRPr="008C1040">
              <w:rPr>
                <w:b/>
                <w:bCs/>
              </w:rPr>
              <w:t>European Union - 27 countries (from 2020)</w:t>
            </w:r>
          </w:p>
        </w:tc>
        <w:tc>
          <w:tcPr>
            <w:tcW w:w="1047" w:type="dxa"/>
            <w:noWrap/>
            <w:hideMark/>
          </w:tcPr>
          <w:p w14:paraId="46CF8E26" w14:textId="77777777" w:rsidR="0087054A" w:rsidRPr="008C1040" w:rsidRDefault="0087054A" w:rsidP="00C36E95">
            <w:pPr>
              <w:spacing w:line="240" w:lineRule="auto"/>
              <w:ind w:firstLine="0"/>
            </w:pPr>
            <w:r w:rsidRPr="008C1040">
              <w:t>:</w:t>
            </w:r>
          </w:p>
          <w:p w14:paraId="238D1B94" w14:textId="77777777" w:rsidR="0087054A" w:rsidRPr="008C1040" w:rsidRDefault="0087054A" w:rsidP="00C36E95">
            <w:pPr>
              <w:spacing w:line="240" w:lineRule="auto"/>
              <w:ind w:firstLine="0"/>
            </w:pPr>
            <w:r w:rsidRPr="008C1040">
              <w:t> </w:t>
            </w:r>
          </w:p>
        </w:tc>
        <w:tc>
          <w:tcPr>
            <w:tcW w:w="1065" w:type="dxa"/>
            <w:noWrap/>
            <w:hideMark/>
          </w:tcPr>
          <w:p w14:paraId="7767B316" w14:textId="77777777" w:rsidR="0087054A" w:rsidRPr="008C1040" w:rsidRDefault="0087054A" w:rsidP="00C36E95">
            <w:pPr>
              <w:spacing w:line="240" w:lineRule="auto"/>
              <w:ind w:firstLine="26"/>
            </w:pPr>
            <w:r w:rsidRPr="008C1040">
              <w:t>1 199 407</w:t>
            </w:r>
          </w:p>
          <w:p w14:paraId="604E4747" w14:textId="77777777" w:rsidR="0087054A" w:rsidRPr="008C1040" w:rsidRDefault="0087054A" w:rsidP="00C36E95">
            <w:pPr>
              <w:spacing w:line="240" w:lineRule="auto"/>
              <w:ind w:firstLine="26"/>
            </w:pPr>
            <w:r w:rsidRPr="008C1040">
              <w:t>d</w:t>
            </w:r>
          </w:p>
        </w:tc>
        <w:tc>
          <w:tcPr>
            <w:tcW w:w="1064" w:type="dxa"/>
            <w:noWrap/>
            <w:hideMark/>
          </w:tcPr>
          <w:p w14:paraId="36116B66" w14:textId="77777777" w:rsidR="0087054A" w:rsidRPr="008C1040" w:rsidRDefault="0087054A" w:rsidP="00C36E95">
            <w:pPr>
              <w:spacing w:line="240" w:lineRule="auto"/>
              <w:ind w:firstLine="58"/>
            </w:pPr>
            <w:r w:rsidRPr="008C1040">
              <w:t>1 274 685</w:t>
            </w:r>
          </w:p>
          <w:p w14:paraId="55520484" w14:textId="77777777" w:rsidR="0087054A" w:rsidRPr="008C1040" w:rsidRDefault="0087054A" w:rsidP="00C36E95">
            <w:pPr>
              <w:spacing w:line="240" w:lineRule="auto"/>
              <w:ind w:firstLine="58"/>
            </w:pPr>
            <w:r w:rsidRPr="008C1040">
              <w:t>d</w:t>
            </w:r>
          </w:p>
        </w:tc>
        <w:tc>
          <w:tcPr>
            <w:tcW w:w="1030" w:type="dxa"/>
            <w:noWrap/>
            <w:hideMark/>
          </w:tcPr>
          <w:p w14:paraId="46841B56" w14:textId="77777777" w:rsidR="0087054A" w:rsidRPr="008C1040" w:rsidRDefault="0087054A" w:rsidP="00C36E95">
            <w:pPr>
              <w:spacing w:line="240" w:lineRule="auto"/>
              <w:ind w:firstLine="31"/>
            </w:pPr>
            <w:r w:rsidRPr="008C1040">
              <w:t>:</w:t>
            </w:r>
          </w:p>
          <w:p w14:paraId="551994D9" w14:textId="77777777" w:rsidR="0087054A" w:rsidRPr="008C1040" w:rsidRDefault="0087054A" w:rsidP="00C36E95">
            <w:pPr>
              <w:spacing w:line="240" w:lineRule="auto"/>
              <w:ind w:firstLine="31"/>
            </w:pPr>
            <w:r w:rsidRPr="008C1040">
              <w:t> </w:t>
            </w:r>
          </w:p>
        </w:tc>
        <w:tc>
          <w:tcPr>
            <w:tcW w:w="1030" w:type="dxa"/>
            <w:noWrap/>
            <w:hideMark/>
          </w:tcPr>
          <w:p w14:paraId="5170242B" w14:textId="77777777" w:rsidR="0087054A" w:rsidRPr="008C1040" w:rsidRDefault="0087054A" w:rsidP="00C36E95">
            <w:pPr>
              <w:spacing w:line="240" w:lineRule="auto"/>
              <w:ind w:firstLine="0"/>
            </w:pPr>
            <w:r w:rsidRPr="008C1040">
              <w:t>:</w:t>
            </w:r>
          </w:p>
          <w:p w14:paraId="56286F92" w14:textId="77777777" w:rsidR="0087054A" w:rsidRPr="008C1040" w:rsidRDefault="0087054A" w:rsidP="00C36E95">
            <w:pPr>
              <w:spacing w:line="240" w:lineRule="auto"/>
              <w:ind w:firstLine="0"/>
            </w:pPr>
            <w:r w:rsidRPr="008C1040">
              <w:t> </w:t>
            </w:r>
          </w:p>
        </w:tc>
        <w:tc>
          <w:tcPr>
            <w:tcW w:w="1030" w:type="dxa"/>
            <w:noWrap/>
            <w:hideMark/>
          </w:tcPr>
          <w:p w14:paraId="684D07BB" w14:textId="77777777" w:rsidR="0087054A" w:rsidRPr="008C1040" w:rsidRDefault="0087054A" w:rsidP="00C36E95">
            <w:pPr>
              <w:spacing w:line="240" w:lineRule="auto"/>
              <w:ind w:firstLine="0"/>
            </w:pPr>
            <w:r w:rsidRPr="008C1040">
              <w:t>:</w:t>
            </w:r>
          </w:p>
          <w:p w14:paraId="6E2E8D03" w14:textId="77777777" w:rsidR="0087054A" w:rsidRPr="008C1040" w:rsidRDefault="0087054A" w:rsidP="00C36E95">
            <w:pPr>
              <w:spacing w:line="240" w:lineRule="auto"/>
              <w:ind w:firstLine="0"/>
            </w:pPr>
            <w:r w:rsidRPr="008C1040">
              <w:t> </w:t>
            </w:r>
          </w:p>
        </w:tc>
        <w:tc>
          <w:tcPr>
            <w:tcW w:w="1030" w:type="dxa"/>
            <w:noWrap/>
            <w:hideMark/>
          </w:tcPr>
          <w:p w14:paraId="0AE4A481" w14:textId="77777777" w:rsidR="0087054A" w:rsidRPr="008C1040" w:rsidRDefault="0087054A" w:rsidP="00C36E95">
            <w:pPr>
              <w:spacing w:line="240" w:lineRule="auto"/>
              <w:ind w:firstLine="0"/>
            </w:pPr>
            <w:r w:rsidRPr="008C1040">
              <w:t>:</w:t>
            </w:r>
          </w:p>
          <w:p w14:paraId="00879872" w14:textId="77777777" w:rsidR="0087054A" w:rsidRPr="008C1040" w:rsidRDefault="0087054A" w:rsidP="00C36E95">
            <w:pPr>
              <w:spacing w:line="240" w:lineRule="auto"/>
              <w:ind w:firstLine="0"/>
            </w:pPr>
            <w:r w:rsidRPr="008C1040">
              <w:t> </w:t>
            </w:r>
          </w:p>
        </w:tc>
      </w:tr>
      <w:tr w:rsidR="0087054A" w:rsidRPr="008C1040" w14:paraId="1EAD1A37" w14:textId="77777777" w:rsidTr="00C44238">
        <w:trPr>
          <w:trHeight w:val="229"/>
        </w:trPr>
        <w:tc>
          <w:tcPr>
            <w:tcW w:w="1766" w:type="dxa"/>
            <w:noWrap/>
            <w:hideMark/>
          </w:tcPr>
          <w:p w14:paraId="505605DE" w14:textId="77777777" w:rsidR="0087054A" w:rsidRPr="008C1040" w:rsidRDefault="0087054A" w:rsidP="004143B4">
            <w:pPr>
              <w:ind w:firstLine="0"/>
              <w:rPr>
                <w:b/>
                <w:bCs/>
              </w:rPr>
            </w:pPr>
            <w:r w:rsidRPr="008C1040">
              <w:rPr>
                <w:b/>
                <w:bCs/>
              </w:rPr>
              <w:t>Czechia</w:t>
            </w:r>
          </w:p>
        </w:tc>
        <w:tc>
          <w:tcPr>
            <w:tcW w:w="1047" w:type="dxa"/>
            <w:noWrap/>
            <w:hideMark/>
          </w:tcPr>
          <w:p w14:paraId="2663BF7E" w14:textId="604AAE5E" w:rsidR="0087054A" w:rsidRPr="008C1040" w:rsidRDefault="0087054A" w:rsidP="004143B4">
            <w:pPr>
              <w:ind w:firstLine="0"/>
            </w:pPr>
            <w:proofErr w:type="gramStart"/>
            <w:r w:rsidRPr="008C1040">
              <w:t>:d</w:t>
            </w:r>
            <w:proofErr w:type="gramEnd"/>
          </w:p>
        </w:tc>
        <w:tc>
          <w:tcPr>
            <w:tcW w:w="1065" w:type="dxa"/>
            <w:noWrap/>
            <w:hideMark/>
          </w:tcPr>
          <w:p w14:paraId="74488423" w14:textId="2C10270A" w:rsidR="0087054A" w:rsidRPr="008C1040" w:rsidRDefault="0087054A" w:rsidP="00C36E95">
            <w:pPr>
              <w:ind w:firstLine="26"/>
            </w:pPr>
            <w:proofErr w:type="gramStart"/>
            <w:r w:rsidRPr="008C1040">
              <w:t>:d</w:t>
            </w:r>
            <w:proofErr w:type="gramEnd"/>
          </w:p>
        </w:tc>
        <w:tc>
          <w:tcPr>
            <w:tcW w:w="1064" w:type="dxa"/>
            <w:noWrap/>
            <w:hideMark/>
          </w:tcPr>
          <w:p w14:paraId="75885439" w14:textId="02B66AC7" w:rsidR="0087054A" w:rsidRPr="008C1040" w:rsidRDefault="0087054A" w:rsidP="00C36E95">
            <w:pPr>
              <w:ind w:firstLine="58"/>
            </w:pPr>
            <w:proofErr w:type="gramStart"/>
            <w:r w:rsidRPr="008C1040">
              <w:t>:d</w:t>
            </w:r>
            <w:proofErr w:type="gramEnd"/>
          </w:p>
        </w:tc>
        <w:tc>
          <w:tcPr>
            <w:tcW w:w="1030" w:type="dxa"/>
            <w:noWrap/>
            <w:hideMark/>
          </w:tcPr>
          <w:p w14:paraId="3CA70853" w14:textId="2B2AF3FD" w:rsidR="0087054A" w:rsidRPr="008C1040" w:rsidRDefault="0087054A" w:rsidP="00C36E95">
            <w:pPr>
              <w:ind w:firstLine="31"/>
            </w:pPr>
            <w:proofErr w:type="gramStart"/>
            <w:r w:rsidRPr="008C1040">
              <w:t>:d</w:t>
            </w:r>
            <w:proofErr w:type="gramEnd"/>
          </w:p>
        </w:tc>
        <w:tc>
          <w:tcPr>
            <w:tcW w:w="1030" w:type="dxa"/>
            <w:noWrap/>
            <w:hideMark/>
          </w:tcPr>
          <w:p w14:paraId="196E6FAB" w14:textId="6BB7FB6A" w:rsidR="0087054A" w:rsidRPr="008C1040" w:rsidRDefault="0087054A" w:rsidP="004143B4">
            <w:pPr>
              <w:ind w:firstLine="0"/>
            </w:pPr>
            <w:r w:rsidRPr="008C1040">
              <w:t>d</w:t>
            </w:r>
          </w:p>
        </w:tc>
        <w:tc>
          <w:tcPr>
            <w:tcW w:w="1030" w:type="dxa"/>
            <w:noWrap/>
            <w:hideMark/>
          </w:tcPr>
          <w:p w14:paraId="7A014221" w14:textId="6A48CC9F" w:rsidR="0087054A" w:rsidRPr="008C1040" w:rsidRDefault="0087054A" w:rsidP="004143B4">
            <w:pPr>
              <w:ind w:firstLine="0"/>
            </w:pPr>
            <w:r w:rsidRPr="008C1040">
              <w:t>d</w:t>
            </w:r>
          </w:p>
        </w:tc>
        <w:tc>
          <w:tcPr>
            <w:tcW w:w="1030" w:type="dxa"/>
            <w:noWrap/>
            <w:hideMark/>
          </w:tcPr>
          <w:p w14:paraId="0FCBF61B" w14:textId="05DEE135" w:rsidR="0087054A" w:rsidRPr="008C1040" w:rsidRDefault="0087054A" w:rsidP="004143B4">
            <w:pPr>
              <w:ind w:firstLine="0"/>
            </w:pPr>
            <w:proofErr w:type="gramStart"/>
            <w:r w:rsidRPr="008C1040">
              <w:t>:d</w:t>
            </w:r>
            <w:proofErr w:type="gramEnd"/>
          </w:p>
        </w:tc>
      </w:tr>
      <w:tr w:rsidR="0087054A" w:rsidRPr="008C1040" w14:paraId="6110D5FF" w14:textId="77777777" w:rsidTr="00C44238">
        <w:trPr>
          <w:trHeight w:val="229"/>
        </w:trPr>
        <w:tc>
          <w:tcPr>
            <w:tcW w:w="1766" w:type="dxa"/>
            <w:noWrap/>
            <w:hideMark/>
          </w:tcPr>
          <w:p w14:paraId="71D3707E" w14:textId="77777777" w:rsidR="0087054A" w:rsidRPr="008C1040" w:rsidRDefault="0087054A" w:rsidP="004143B4">
            <w:pPr>
              <w:ind w:firstLine="0"/>
              <w:rPr>
                <w:b/>
                <w:bCs/>
              </w:rPr>
            </w:pPr>
            <w:r w:rsidRPr="008C1040">
              <w:rPr>
                <w:b/>
                <w:bCs/>
              </w:rPr>
              <w:t>Hungary</w:t>
            </w:r>
          </w:p>
        </w:tc>
        <w:tc>
          <w:tcPr>
            <w:tcW w:w="1047" w:type="dxa"/>
            <w:noWrap/>
            <w:hideMark/>
          </w:tcPr>
          <w:p w14:paraId="3661FDB7" w14:textId="0921D45A" w:rsidR="0087054A" w:rsidRPr="008C1040" w:rsidRDefault="0087054A" w:rsidP="004143B4">
            <w:pPr>
              <w:ind w:firstLine="0"/>
            </w:pPr>
            <w:r w:rsidRPr="008C1040">
              <w:t>23 674</w:t>
            </w:r>
          </w:p>
        </w:tc>
        <w:tc>
          <w:tcPr>
            <w:tcW w:w="1065" w:type="dxa"/>
            <w:noWrap/>
            <w:hideMark/>
          </w:tcPr>
          <w:p w14:paraId="3D5EF66C" w14:textId="267CDCA9" w:rsidR="0087054A" w:rsidRPr="008C1040" w:rsidRDefault="0087054A" w:rsidP="00C36E95">
            <w:pPr>
              <w:ind w:firstLine="26"/>
            </w:pPr>
            <w:r w:rsidRPr="008C1040">
              <w:t>21 778</w:t>
            </w:r>
          </w:p>
        </w:tc>
        <w:tc>
          <w:tcPr>
            <w:tcW w:w="1064" w:type="dxa"/>
            <w:noWrap/>
            <w:hideMark/>
          </w:tcPr>
          <w:p w14:paraId="1A2A698D" w14:textId="29F208AE" w:rsidR="0087054A" w:rsidRPr="008C1040" w:rsidRDefault="0087054A" w:rsidP="00C36E95">
            <w:pPr>
              <w:ind w:firstLine="58"/>
            </w:pPr>
            <w:r w:rsidRPr="008C1040">
              <w:t>21 045</w:t>
            </w:r>
          </w:p>
        </w:tc>
        <w:tc>
          <w:tcPr>
            <w:tcW w:w="1030" w:type="dxa"/>
            <w:noWrap/>
            <w:hideMark/>
          </w:tcPr>
          <w:p w14:paraId="2DBB19B3" w14:textId="56B2E0FF" w:rsidR="0087054A" w:rsidRPr="008C1040" w:rsidRDefault="0087054A" w:rsidP="00C36E95">
            <w:pPr>
              <w:ind w:firstLine="31"/>
            </w:pPr>
            <w:r w:rsidRPr="008C1040">
              <w:t>21 705</w:t>
            </w:r>
          </w:p>
        </w:tc>
        <w:tc>
          <w:tcPr>
            <w:tcW w:w="1030" w:type="dxa"/>
            <w:noWrap/>
            <w:hideMark/>
          </w:tcPr>
          <w:p w14:paraId="0C69F41A" w14:textId="54CC33BF" w:rsidR="0087054A" w:rsidRPr="008C1040" w:rsidRDefault="0087054A" w:rsidP="004143B4">
            <w:pPr>
              <w:ind w:firstLine="0"/>
            </w:pPr>
            <w:r w:rsidRPr="008C1040">
              <w:t>24 119</w:t>
            </w:r>
          </w:p>
        </w:tc>
        <w:tc>
          <w:tcPr>
            <w:tcW w:w="1030" w:type="dxa"/>
            <w:noWrap/>
            <w:hideMark/>
          </w:tcPr>
          <w:p w14:paraId="68FF93B8" w14:textId="6042FBED" w:rsidR="0087054A" w:rsidRPr="008C1040" w:rsidRDefault="0087054A" w:rsidP="004143B4">
            <w:pPr>
              <w:ind w:firstLine="0"/>
            </w:pPr>
            <w:r w:rsidRPr="008C1040">
              <w:t>25 184</w:t>
            </w:r>
          </w:p>
        </w:tc>
        <w:tc>
          <w:tcPr>
            <w:tcW w:w="1030" w:type="dxa"/>
            <w:noWrap/>
            <w:hideMark/>
          </w:tcPr>
          <w:p w14:paraId="471DE617" w14:textId="4ACA0698" w:rsidR="0087054A" w:rsidRPr="008C1040" w:rsidRDefault="0087054A" w:rsidP="004143B4">
            <w:pPr>
              <w:ind w:firstLine="0"/>
            </w:pPr>
            <w:r w:rsidRPr="008C1040">
              <w:t>25 174</w:t>
            </w:r>
          </w:p>
        </w:tc>
      </w:tr>
      <w:tr w:rsidR="0087054A" w:rsidRPr="008C1040" w14:paraId="283ACE17" w14:textId="77777777" w:rsidTr="00C44238">
        <w:trPr>
          <w:trHeight w:val="229"/>
        </w:trPr>
        <w:tc>
          <w:tcPr>
            <w:tcW w:w="1766" w:type="dxa"/>
            <w:noWrap/>
            <w:hideMark/>
          </w:tcPr>
          <w:p w14:paraId="5DEE8914" w14:textId="77777777" w:rsidR="0087054A" w:rsidRPr="008C1040" w:rsidRDefault="0087054A" w:rsidP="004143B4">
            <w:pPr>
              <w:ind w:firstLine="0"/>
              <w:rPr>
                <w:b/>
                <w:bCs/>
              </w:rPr>
            </w:pPr>
            <w:r w:rsidRPr="008C1040">
              <w:rPr>
                <w:b/>
                <w:bCs/>
              </w:rPr>
              <w:t>Poland</w:t>
            </w:r>
          </w:p>
        </w:tc>
        <w:tc>
          <w:tcPr>
            <w:tcW w:w="1047" w:type="dxa"/>
            <w:noWrap/>
            <w:hideMark/>
          </w:tcPr>
          <w:p w14:paraId="5C7D0338" w14:textId="04C50339" w:rsidR="0087054A" w:rsidRPr="008C1040" w:rsidRDefault="0087054A" w:rsidP="004143B4">
            <w:pPr>
              <w:ind w:firstLine="0"/>
            </w:pPr>
            <w:r w:rsidRPr="008C1040">
              <w:t>102 827</w:t>
            </w:r>
          </w:p>
        </w:tc>
        <w:tc>
          <w:tcPr>
            <w:tcW w:w="1065" w:type="dxa"/>
            <w:noWrap/>
            <w:hideMark/>
          </w:tcPr>
          <w:p w14:paraId="43D00A88" w14:textId="58CC698E" w:rsidR="0087054A" w:rsidRPr="008C1040" w:rsidRDefault="0087054A" w:rsidP="00C36E95">
            <w:pPr>
              <w:ind w:firstLine="26"/>
            </w:pPr>
            <w:r w:rsidRPr="008C1040">
              <w:t>99 918</w:t>
            </w:r>
          </w:p>
        </w:tc>
        <w:tc>
          <w:tcPr>
            <w:tcW w:w="1064" w:type="dxa"/>
            <w:noWrap/>
            <w:hideMark/>
          </w:tcPr>
          <w:p w14:paraId="3339ADD1" w14:textId="35093692" w:rsidR="0087054A" w:rsidRPr="008C1040" w:rsidRDefault="0087054A" w:rsidP="00C36E95">
            <w:pPr>
              <w:ind w:firstLine="58"/>
            </w:pPr>
            <w:r w:rsidRPr="008C1040">
              <w:t>97 413</w:t>
            </w:r>
          </w:p>
        </w:tc>
        <w:tc>
          <w:tcPr>
            <w:tcW w:w="1030" w:type="dxa"/>
            <w:noWrap/>
            <w:hideMark/>
          </w:tcPr>
          <w:p w14:paraId="6477D477" w14:textId="436BD833" w:rsidR="0087054A" w:rsidRPr="008C1040" w:rsidRDefault="0087054A" w:rsidP="00C36E95">
            <w:pPr>
              <w:ind w:firstLine="31"/>
            </w:pPr>
            <w:proofErr w:type="gramStart"/>
            <w:r w:rsidRPr="008C1040">
              <w:t>:d</w:t>
            </w:r>
            <w:proofErr w:type="gramEnd"/>
          </w:p>
        </w:tc>
        <w:tc>
          <w:tcPr>
            <w:tcW w:w="1030" w:type="dxa"/>
            <w:noWrap/>
            <w:hideMark/>
          </w:tcPr>
          <w:p w14:paraId="0BC528D0" w14:textId="0845038F" w:rsidR="0087054A" w:rsidRPr="008C1040" w:rsidRDefault="0087054A" w:rsidP="004143B4">
            <w:pPr>
              <w:ind w:firstLine="0"/>
            </w:pPr>
            <w:r w:rsidRPr="008C1040">
              <w:t>:</w:t>
            </w:r>
          </w:p>
        </w:tc>
        <w:tc>
          <w:tcPr>
            <w:tcW w:w="1030" w:type="dxa"/>
            <w:noWrap/>
            <w:hideMark/>
          </w:tcPr>
          <w:p w14:paraId="23CE20E4" w14:textId="05AE05F7" w:rsidR="0087054A" w:rsidRPr="008C1040" w:rsidRDefault="0087054A" w:rsidP="004143B4">
            <w:pPr>
              <w:ind w:firstLine="0"/>
            </w:pPr>
            <w:r w:rsidRPr="008C1040">
              <w:t>:</w:t>
            </w:r>
          </w:p>
        </w:tc>
        <w:tc>
          <w:tcPr>
            <w:tcW w:w="1030" w:type="dxa"/>
            <w:noWrap/>
            <w:hideMark/>
          </w:tcPr>
          <w:p w14:paraId="1BC679C9" w14:textId="3217A950" w:rsidR="0087054A" w:rsidRPr="008C1040" w:rsidRDefault="0087054A" w:rsidP="004143B4">
            <w:pPr>
              <w:ind w:firstLine="0"/>
            </w:pPr>
            <w:r w:rsidRPr="008C1040">
              <w:t>:</w:t>
            </w:r>
          </w:p>
        </w:tc>
      </w:tr>
      <w:tr w:rsidR="0087054A" w:rsidRPr="008C1040" w14:paraId="547FDEB7" w14:textId="77777777" w:rsidTr="00C44238">
        <w:trPr>
          <w:trHeight w:val="229"/>
        </w:trPr>
        <w:tc>
          <w:tcPr>
            <w:tcW w:w="1766" w:type="dxa"/>
            <w:noWrap/>
            <w:hideMark/>
          </w:tcPr>
          <w:p w14:paraId="7301196D" w14:textId="77777777" w:rsidR="0087054A" w:rsidRPr="008C1040" w:rsidRDefault="0087054A" w:rsidP="004143B4">
            <w:pPr>
              <w:ind w:firstLine="0"/>
              <w:rPr>
                <w:b/>
                <w:bCs/>
              </w:rPr>
            </w:pPr>
            <w:r w:rsidRPr="008C1040">
              <w:rPr>
                <w:b/>
                <w:bCs/>
              </w:rPr>
              <w:t>Slovakia</w:t>
            </w:r>
          </w:p>
        </w:tc>
        <w:tc>
          <w:tcPr>
            <w:tcW w:w="1047" w:type="dxa"/>
            <w:noWrap/>
            <w:hideMark/>
          </w:tcPr>
          <w:p w14:paraId="0F16EB01" w14:textId="0A4A0234" w:rsidR="0087054A" w:rsidRPr="008C1040" w:rsidRDefault="0087054A" w:rsidP="004143B4">
            <w:pPr>
              <w:ind w:firstLine="0"/>
            </w:pPr>
            <w:r w:rsidRPr="008C1040">
              <w:t>12 832</w:t>
            </w:r>
          </w:p>
        </w:tc>
        <w:tc>
          <w:tcPr>
            <w:tcW w:w="1065" w:type="dxa"/>
            <w:noWrap/>
            <w:hideMark/>
          </w:tcPr>
          <w:p w14:paraId="6F07533C" w14:textId="327458B5" w:rsidR="0087054A" w:rsidRPr="008C1040" w:rsidRDefault="0087054A" w:rsidP="00C36E95">
            <w:pPr>
              <w:ind w:firstLine="26"/>
            </w:pPr>
            <w:r w:rsidRPr="008C1040">
              <w:t>12 798</w:t>
            </w:r>
          </w:p>
        </w:tc>
        <w:tc>
          <w:tcPr>
            <w:tcW w:w="1064" w:type="dxa"/>
            <w:noWrap/>
            <w:hideMark/>
          </w:tcPr>
          <w:p w14:paraId="34D9E45F" w14:textId="12660097" w:rsidR="0087054A" w:rsidRPr="008C1040" w:rsidRDefault="0087054A" w:rsidP="00C36E95">
            <w:pPr>
              <w:ind w:firstLine="58"/>
            </w:pPr>
            <w:r w:rsidRPr="008C1040">
              <w:t>12 767</w:t>
            </w:r>
          </w:p>
        </w:tc>
        <w:tc>
          <w:tcPr>
            <w:tcW w:w="1030" w:type="dxa"/>
            <w:noWrap/>
            <w:hideMark/>
          </w:tcPr>
          <w:p w14:paraId="722FE9C5" w14:textId="78D88BE1" w:rsidR="0087054A" w:rsidRPr="008C1040" w:rsidRDefault="0087054A" w:rsidP="00C36E95">
            <w:pPr>
              <w:ind w:firstLine="31"/>
            </w:pPr>
            <w:r w:rsidRPr="008C1040">
              <w:t>12 425</w:t>
            </w:r>
          </w:p>
        </w:tc>
        <w:tc>
          <w:tcPr>
            <w:tcW w:w="1030" w:type="dxa"/>
            <w:noWrap/>
            <w:hideMark/>
          </w:tcPr>
          <w:p w14:paraId="242C19B3" w14:textId="5F39D5D5" w:rsidR="0087054A" w:rsidRPr="008C1040" w:rsidRDefault="0087054A" w:rsidP="004143B4">
            <w:pPr>
              <w:ind w:firstLine="0"/>
            </w:pPr>
            <w:r w:rsidRPr="008C1040">
              <w:t>12 204</w:t>
            </w:r>
          </w:p>
        </w:tc>
        <w:tc>
          <w:tcPr>
            <w:tcW w:w="1030" w:type="dxa"/>
            <w:noWrap/>
            <w:hideMark/>
          </w:tcPr>
          <w:p w14:paraId="77EC568D" w14:textId="3DFCB1B4" w:rsidR="0087054A" w:rsidRPr="008C1040" w:rsidRDefault="0087054A" w:rsidP="004143B4">
            <w:pPr>
              <w:ind w:firstLine="0"/>
            </w:pPr>
            <w:r w:rsidRPr="008C1040">
              <w:t>12 101</w:t>
            </w:r>
          </w:p>
        </w:tc>
        <w:tc>
          <w:tcPr>
            <w:tcW w:w="1030" w:type="dxa"/>
            <w:noWrap/>
            <w:hideMark/>
          </w:tcPr>
          <w:p w14:paraId="53969FDE" w14:textId="29389D06" w:rsidR="0087054A" w:rsidRPr="008C1040" w:rsidRDefault="0087054A" w:rsidP="004143B4">
            <w:pPr>
              <w:ind w:firstLine="0"/>
            </w:pPr>
            <w:r w:rsidRPr="008C1040">
              <w:t>12 004</w:t>
            </w:r>
          </w:p>
        </w:tc>
      </w:tr>
    </w:tbl>
    <w:p w14:paraId="488FEEDE" w14:textId="77777777" w:rsidR="0087054A" w:rsidRPr="008C1040" w:rsidRDefault="0087054A" w:rsidP="00C36E95">
      <w:pPr>
        <w:ind w:firstLine="0"/>
      </w:pPr>
      <w:r w:rsidRPr="008C1040">
        <w:t>Source: Own elaboration based on Eurostat data.</w:t>
      </w:r>
    </w:p>
    <w:p w14:paraId="5A3F6245" w14:textId="7BECB708" w:rsidR="004143B4" w:rsidRDefault="004143B4" w:rsidP="004143B4">
      <w:pPr>
        <w:spacing w:after="160" w:line="259" w:lineRule="auto"/>
        <w:ind w:firstLine="0"/>
        <w:jc w:val="left"/>
      </w:pPr>
    </w:p>
    <w:p w14:paraId="4336B587" w14:textId="24DECD31" w:rsidR="00C36E95" w:rsidRDefault="00C36E95" w:rsidP="004143B4">
      <w:pPr>
        <w:spacing w:after="160" w:line="259" w:lineRule="auto"/>
        <w:ind w:firstLine="0"/>
        <w:jc w:val="left"/>
      </w:pPr>
    </w:p>
    <w:p w14:paraId="12729FC7" w14:textId="52685A00" w:rsidR="00C36E95" w:rsidRDefault="00C36E95" w:rsidP="004143B4">
      <w:pPr>
        <w:spacing w:after="160" w:line="259" w:lineRule="auto"/>
        <w:ind w:firstLine="0"/>
        <w:jc w:val="left"/>
      </w:pPr>
    </w:p>
    <w:p w14:paraId="0851A17F" w14:textId="3EAD4367" w:rsidR="00C36E95" w:rsidRDefault="00C36E95" w:rsidP="004143B4">
      <w:pPr>
        <w:spacing w:after="160" w:line="259" w:lineRule="auto"/>
        <w:ind w:firstLine="0"/>
        <w:jc w:val="left"/>
      </w:pPr>
    </w:p>
    <w:p w14:paraId="17FF9E16" w14:textId="44607966" w:rsidR="00C36E95" w:rsidRDefault="00C36E95" w:rsidP="004143B4">
      <w:pPr>
        <w:spacing w:after="160" w:line="259" w:lineRule="auto"/>
        <w:ind w:firstLine="0"/>
        <w:jc w:val="left"/>
      </w:pPr>
    </w:p>
    <w:p w14:paraId="441E1BDD" w14:textId="77777777" w:rsidR="00C36E95" w:rsidRPr="008C1040" w:rsidRDefault="00C36E95" w:rsidP="004143B4">
      <w:pPr>
        <w:spacing w:after="160" w:line="259" w:lineRule="auto"/>
        <w:ind w:firstLine="0"/>
        <w:jc w:val="left"/>
      </w:pPr>
    </w:p>
    <w:p w14:paraId="54CB9310" w14:textId="1E49FD3C" w:rsidR="0087054A" w:rsidRPr="008C1040" w:rsidRDefault="004143B4" w:rsidP="004143B4">
      <w:pPr>
        <w:spacing w:after="160" w:line="259" w:lineRule="auto"/>
        <w:ind w:firstLine="0"/>
        <w:jc w:val="left"/>
      </w:pPr>
      <w:r w:rsidRPr="008C1040">
        <w:lastRenderedPageBreak/>
        <w:t>Table 10</w:t>
      </w:r>
      <w:r w:rsidRPr="008C1040">
        <w:tab/>
      </w:r>
      <w:r w:rsidR="0087054A" w:rsidRPr="008C1040">
        <w:t xml:space="preserve">Academic staff (tertiary education) – </w:t>
      </w:r>
      <w:r w:rsidRPr="008C1040">
        <w:t>males in</w:t>
      </w:r>
      <w:r w:rsidR="0087054A" w:rsidRPr="008C1040">
        <w:t xml:space="preserve"> V4 countries in 2013 - 2019</w:t>
      </w:r>
    </w:p>
    <w:tbl>
      <w:tblPr>
        <w:tblStyle w:val="Mriekatabuky"/>
        <w:tblW w:w="0" w:type="auto"/>
        <w:tblLook w:val="04A0" w:firstRow="1" w:lastRow="0" w:firstColumn="1" w:lastColumn="0" w:noHBand="0" w:noVBand="1"/>
      </w:tblPr>
      <w:tblGrid>
        <w:gridCol w:w="1474"/>
        <w:gridCol w:w="1084"/>
        <w:gridCol w:w="1084"/>
        <w:gridCol w:w="1084"/>
        <w:gridCol w:w="1084"/>
        <w:gridCol w:w="1084"/>
        <w:gridCol w:w="1084"/>
        <w:gridCol w:w="1084"/>
      </w:tblGrid>
      <w:tr w:rsidR="0087054A" w:rsidRPr="008C1040" w14:paraId="6CC4A7E1" w14:textId="77777777" w:rsidTr="004143B4">
        <w:trPr>
          <w:trHeight w:val="229"/>
        </w:trPr>
        <w:tc>
          <w:tcPr>
            <w:tcW w:w="1474" w:type="dxa"/>
            <w:noWrap/>
            <w:hideMark/>
          </w:tcPr>
          <w:p w14:paraId="41559019" w14:textId="77777777" w:rsidR="0087054A" w:rsidRPr="008C1040" w:rsidRDefault="0087054A" w:rsidP="004143B4">
            <w:pPr>
              <w:ind w:firstLine="22"/>
              <w:rPr>
                <w:b/>
                <w:bCs/>
              </w:rPr>
            </w:pPr>
            <w:r w:rsidRPr="008C1040">
              <w:rPr>
                <w:b/>
                <w:bCs/>
              </w:rPr>
              <w:t>TIME</w:t>
            </w:r>
          </w:p>
        </w:tc>
        <w:tc>
          <w:tcPr>
            <w:tcW w:w="1084" w:type="dxa"/>
            <w:noWrap/>
            <w:hideMark/>
          </w:tcPr>
          <w:p w14:paraId="0A85D631" w14:textId="77777777" w:rsidR="0087054A" w:rsidRPr="008C1040" w:rsidRDefault="0087054A" w:rsidP="004143B4">
            <w:pPr>
              <w:ind w:firstLine="0"/>
              <w:rPr>
                <w:b/>
                <w:bCs/>
              </w:rPr>
            </w:pPr>
            <w:r w:rsidRPr="008C1040">
              <w:rPr>
                <w:b/>
                <w:bCs/>
              </w:rPr>
              <w:t>2013</w:t>
            </w:r>
          </w:p>
        </w:tc>
        <w:tc>
          <w:tcPr>
            <w:tcW w:w="1084" w:type="dxa"/>
            <w:noWrap/>
            <w:hideMark/>
          </w:tcPr>
          <w:p w14:paraId="4B76D7BD" w14:textId="77777777" w:rsidR="0087054A" w:rsidRPr="008C1040" w:rsidRDefault="0087054A" w:rsidP="004143B4">
            <w:pPr>
              <w:ind w:firstLine="49"/>
              <w:rPr>
                <w:b/>
                <w:bCs/>
              </w:rPr>
            </w:pPr>
            <w:r w:rsidRPr="008C1040">
              <w:rPr>
                <w:b/>
                <w:bCs/>
              </w:rPr>
              <w:t>2014</w:t>
            </w:r>
          </w:p>
        </w:tc>
        <w:tc>
          <w:tcPr>
            <w:tcW w:w="1084" w:type="dxa"/>
            <w:noWrap/>
            <w:hideMark/>
          </w:tcPr>
          <w:p w14:paraId="293F4182" w14:textId="77777777" w:rsidR="0087054A" w:rsidRPr="008C1040" w:rsidRDefault="0087054A" w:rsidP="004143B4">
            <w:pPr>
              <w:ind w:firstLine="0"/>
              <w:rPr>
                <w:b/>
                <w:bCs/>
              </w:rPr>
            </w:pPr>
            <w:r w:rsidRPr="008C1040">
              <w:rPr>
                <w:b/>
                <w:bCs/>
              </w:rPr>
              <w:t>2015</w:t>
            </w:r>
          </w:p>
        </w:tc>
        <w:tc>
          <w:tcPr>
            <w:tcW w:w="1084" w:type="dxa"/>
            <w:noWrap/>
            <w:hideMark/>
          </w:tcPr>
          <w:p w14:paraId="7AC0D584" w14:textId="77777777" w:rsidR="0087054A" w:rsidRPr="008C1040" w:rsidRDefault="0087054A" w:rsidP="004143B4">
            <w:pPr>
              <w:ind w:firstLine="0"/>
              <w:rPr>
                <w:b/>
                <w:bCs/>
              </w:rPr>
            </w:pPr>
            <w:r w:rsidRPr="008C1040">
              <w:rPr>
                <w:b/>
                <w:bCs/>
              </w:rPr>
              <w:t>2016</w:t>
            </w:r>
          </w:p>
        </w:tc>
        <w:tc>
          <w:tcPr>
            <w:tcW w:w="1084" w:type="dxa"/>
            <w:noWrap/>
            <w:hideMark/>
          </w:tcPr>
          <w:p w14:paraId="52CC191F" w14:textId="77777777" w:rsidR="0087054A" w:rsidRPr="008C1040" w:rsidRDefault="0087054A" w:rsidP="004143B4">
            <w:pPr>
              <w:ind w:firstLine="18"/>
              <w:rPr>
                <w:b/>
                <w:bCs/>
              </w:rPr>
            </w:pPr>
            <w:r w:rsidRPr="008C1040">
              <w:rPr>
                <w:b/>
                <w:bCs/>
              </w:rPr>
              <w:t>2017</w:t>
            </w:r>
          </w:p>
        </w:tc>
        <w:tc>
          <w:tcPr>
            <w:tcW w:w="1084" w:type="dxa"/>
            <w:noWrap/>
            <w:hideMark/>
          </w:tcPr>
          <w:p w14:paraId="7AEC90F3" w14:textId="77777777" w:rsidR="0087054A" w:rsidRPr="008C1040" w:rsidRDefault="0087054A" w:rsidP="004143B4">
            <w:pPr>
              <w:ind w:firstLine="109"/>
              <w:rPr>
                <w:b/>
                <w:bCs/>
              </w:rPr>
            </w:pPr>
            <w:r w:rsidRPr="008C1040">
              <w:rPr>
                <w:b/>
                <w:bCs/>
              </w:rPr>
              <w:t>2018</w:t>
            </w:r>
          </w:p>
        </w:tc>
        <w:tc>
          <w:tcPr>
            <w:tcW w:w="1084" w:type="dxa"/>
            <w:noWrap/>
            <w:hideMark/>
          </w:tcPr>
          <w:p w14:paraId="6081C08C" w14:textId="77777777" w:rsidR="0087054A" w:rsidRPr="008C1040" w:rsidRDefault="0087054A" w:rsidP="004143B4">
            <w:pPr>
              <w:ind w:hanging="17"/>
              <w:rPr>
                <w:b/>
                <w:bCs/>
              </w:rPr>
            </w:pPr>
            <w:r w:rsidRPr="008C1040">
              <w:rPr>
                <w:b/>
                <w:bCs/>
              </w:rPr>
              <w:t>2019</w:t>
            </w:r>
          </w:p>
        </w:tc>
      </w:tr>
      <w:tr w:rsidR="0087054A" w:rsidRPr="008C1040" w14:paraId="20CAABF4" w14:textId="77777777" w:rsidTr="004143B4">
        <w:trPr>
          <w:trHeight w:val="229"/>
        </w:trPr>
        <w:tc>
          <w:tcPr>
            <w:tcW w:w="1474" w:type="dxa"/>
            <w:noWrap/>
            <w:hideMark/>
          </w:tcPr>
          <w:p w14:paraId="4F694797" w14:textId="77777777" w:rsidR="0087054A" w:rsidRPr="008C1040" w:rsidRDefault="0087054A" w:rsidP="00C36E95">
            <w:pPr>
              <w:spacing w:line="240" w:lineRule="auto"/>
              <w:ind w:firstLine="22"/>
              <w:rPr>
                <w:b/>
                <w:bCs/>
              </w:rPr>
            </w:pPr>
            <w:r w:rsidRPr="008C1040">
              <w:rPr>
                <w:b/>
                <w:bCs/>
              </w:rPr>
              <w:t>European Union - 27 countries (from 2020)</w:t>
            </w:r>
          </w:p>
        </w:tc>
        <w:tc>
          <w:tcPr>
            <w:tcW w:w="1084" w:type="dxa"/>
            <w:noWrap/>
            <w:hideMark/>
          </w:tcPr>
          <w:p w14:paraId="14EC5894" w14:textId="77777777" w:rsidR="0087054A" w:rsidRPr="008C1040" w:rsidRDefault="0087054A" w:rsidP="00C36E95">
            <w:pPr>
              <w:spacing w:line="240" w:lineRule="auto"/>
              <w:ind w:firstLine="0"/>
            </w:pPr>
            <w:r w:rsidRPr="008C1040">
              <w:t>:</w:t>
            </w:r>
          </w:p>
          <w:p w14:paraId="4A0EEEBF" w14:textId="77777777" w:rsidR="0087054A" w:rsidRPr="008C1040" w:rsidRDefault="0087054A" w:rsidP="00C36E95">
            <w:pPr>
              <w:spacing w:line="240" w:lineRule="auto"/>
              <w:ind w:firstLine="0"/>
            </w:pPr>
            <w:r w:rsidRPr="008C1040">
              <w:t> </w:t>
            </w:r>
          </w:p>
        </w:tc>
        <w:tc>
          <w:tcPr>
            <w:tcW w:w="1084" w:type="dxa"/>
            <w:noWrap/>
            <w:hideMark/>
          </w:tcPr>
          <w:p w14:paraId="39E9EC14" w14:textId="77777777" w:rsidR="0087054A" w:rsidRPr="008C1040" w:rsidRDefault="0087054A" w:rsidP="00C36E95">
            <w:pPr>
              <w:spacing w:line="240" w:lineRule="auto"/>
              <w:ind w:firstLine="49"/>
            </w:pPr>
            <w:r w:rsidRPr="008C1040">
              <w:t>705 102</w:t>
            </w:r>
          </w:p>
          <w:p w14:paraId="5E129B2C" w14:textId="77777777" w:rsidR="0087054A" w:rsidRPr="008C1040" w:rsidRDefault="0087054A" w:rsidP="00C36E95">
            <w:pPr>
              <w:spacing w:line="240" w:lineRule="auto"/>
              <w:ind w:firstLine="49"/>
            </w:pPr>
            <w:r w:rsidRPr="008C1040">
              <w:t>d</w:t>
            </w:r>
          </w:p>
        </w:tc>
        <w:tc>
          <w:tcPr>
            <w:tcW w:w="1084" w:type="dxa"/>
            <w:noWrap/>
            <w:hideMark/>
          </w:tcPr>
          <w:p w14:paraId="0AD7D402" w14:textId="77777777" w:rsidR="0087054A" w:rsidRPr="008C1040" w:rsidRDefault="0087054A" w:rsidP="00C36E95">
            <w:pPr>
              <w:spacing w:line="240" w:lineRule="auto"/>
              <w:ind w:firstLine="0"/>
            </w:pPr>
            <w:r w:rsidRPr="008C1040">
              <w:t>746 393</w:t>
            </w:r>
          </w:p>
          <w:p w14:paraId="14ED0F38" w14:textId="77777777" w:rsidR="0087054A" w:rsidRPr="008C1040" w:rsidRDefault="0087054A" w:rsidP="00C36E95">
            <w:pPr>
              <w:spacing w:line="240" w:lineRule="auto"/>
              <w:ind w:firstLine="0"/>
            </w:pPr>
            <w:r w:rsidRPr="008C1040">
              <w:t>d</w:t>
            </w:r>
          </w:p>
        </w:tc>
        <w:tc>
          <w:tcPr>
            <w:tcW w:w="1084" w:type="dxa"/>
            <w:noWrap/>
            <w:hideMark/>
          </w:tcPr>
          <w:p w14:paraId="656D9D8D" w14:textId="77777777" w:rsidR="0087054A" w:rsidRPr="008C1040" w:rsidRDefault="0087054A" w:rsidP="00C36E95">
            <w:pPr>
              <w:spacing w:line="240" w:lineRule="auto"/>
              <w:ind w:firstLine="0"/>
            </w:pPr>
            <w:r w:rsidRPr="008C1040">
              <w:t>:</w:t>
            </w:r>
          </w:p>
          <w:p w14:paraId="39420BA1" w14:textId="77777777" w:rsidR="0087054A" w:rsidRPr="008C1040" w:rsidRDefault="0087054A" w:rsidP="00C36E95">
            <w:pPr>
              <w:spacing w:line="240" w:lineRule="auto"/>
              <w:ind w:firstLine="0"/>
            </w:pPr>
            <w:r w:rsidRPr="008C1040">
              <w:t> </w:t>
            </w:r>
          </w:p>
        </w:tc>
        <w:tc>
          <w:tcPr>
            <w:tcW w:w="1084" w:type="dxa"/>
            <w:noWrap/>
            <w:hideMark/>
          </w:tcPr>
          <w:p w14:paraId="35C4FE6C" w14:textId="77777777" w:rsidR="0087054A" w:rsidRPr="008C1040" w:rsidRDefault="0087054A" w:rsidP="00C36E95">
            <w:pPr>
              <w:spacing w:line="240" w:lineRule="auto"/>
              <w:ind w:firstLine="18"/>
            </w:pPr>
            <w:r w:rsidRPr="008C1040">
              <w:t>:</w:t>
            </w:r>
          </w:p>
          <w:p w14:paraId="61615464" w14:textId="77777777" w:rsidR="0087054A" w:rsidRPr="008C1040" w:rsidRDefault="0087054A" w:rsidP="00C36E95">
            <w:pPr>
              <w:spacing w:line="240" w:lineRule="auto"/>
              <w:ind w:firstLine="18"/>
            </w:pPr>
            <w:r w:rsidRPr="008C1040">
              <w:t> </w:t>
            </w:r>
          </w:p>
        </w:tc>
        <w:tc>
          <w:tcPr>
            <w:tcW w:w="1084" w:type="dxa"/>
            <w:noWrap/>
            <w:hideMark/>
          </w:tcPr>
          <w:p w14:paraId="6DEF7464" w14:textId="77777777" w:rsidR="0087054A" w:rsidRPr="008C1040" w:rsidRDefault="0087054A" w:rsidP="00C36E95">
            <w:pPr>
              <w:spacing w:line="240" w:lineRule="auto"/>
              <w:ind w:firstLine="109"/>
            </w:pPr>
            <w:r w:rsidRPr="008C1040">
              <w:t>:</w:t>
            </w:r>
          </w:p>
          <w:p w14:paraId="16510808" w14:textId="77777777" w:rsidR="0087054A" w:rsidRPr="008C1040" w:rsidRDefault="0087054A" w:rsidP="00C36E95">
            <w:pPr>
              <w:spacing w:line="240" w:lineRule="auto"/>
              <w:ind w:firstLine="109"/>
            </w:pPr>
            <w:r w:rsidRPr="008C1040">
              <w:t> </w:t>
            </w:r>
          </w:p>
        </w:tc>
        <w:tc>
          <w:tcPr>
            <w:tcW w:w="1084" w:type="dxa"/>
            <w:noWrap/>
            <w:hideMark/>
          </w:tcPr>
          <w:p w14:paraId="3DADDD5E" w14:textId="77777777" w:rsidR="0087054A" w:rsidRPr="008C1040" w:rsidRDefault="0087054A" w:rsidP="00C36E95">
            <w:pPr>
              <w:spacing w:line="240" w:lineRule="auto"/>
              <w:ind w:hanging="17"/>
            </w:pPr>
            <w:r w:rsidRPr="008C1040">
              <w:t>:</w:t>
            </w:r>
          </w:p>
          <w:p w14:paraId="52123D68" w14:textId="77777777" w:rsidR="0087054A" w:rsidRPr="008C1040" w:rsidRDefault="0087054A" w:rsidP="00C36E95">
            <w:pPr>
              <w:spacing w:line="240" w:lineRule="auto"/>
              <w:ind w:hanging="17"/>
            </w:pPr>
            <w:r w:rsidRPr="008C1040">
              <w:t> </w:t>
            </w:r>
          </w:p>
        </w:tc>
      </w:tr>
      <w:tr w:rsidR="0087054A" w:rsidRPr="008C1040" w14:paraId="12EE24B7" w14:textId="77777777" w:rsidTr="00C36E95">
        <w:trPr>
          <w:trHeight w:val="229"/>
        </w:trPr>
        <w:tc>
          <w:tcPr>
            <w:tcW w:w="1474" w:type="dxa"/>
            <w:noWrap/>
            <w:hideMark/>
          </w:tcPr>
          <w:p w14:paraId="1A337C12" w14:textId="77777777" w:rsidR="0087054A" w:rsidRPr="008C1040" w:rsidRDefault="0087054A" w:rsidP="004143B4">
            <w:pPr>
              <w:ind w:firstLine="22"/>
              <w:rPr>
                <w:b/>
                <w:bCs/>
              </w:rPr>
            </w:pPr>
            <w:r w:rsidRPr="008C1040">
              <w:rPr>
                <w:b/>
                <w:bCs/>
              </w:rPr>
              <w:t>Czechia</w:t>
            </w:r>
          </w:p>
        </w:tc>
        <w:tc>
          <w:tcPr>
            <w:tcW w:w="1084" w:type="dxa"/>
            <w:noWrap/>
          </w:tcPr>
          <w:p w14:paraId="53544305" w14:textId="6576065F" w:rsidR="0087054A" w:rsidRPr="008C1040" w:rsidRDefault="0087054A" w:rsidP="004143B4">
            <w:pPr>
              <w:ind w:firstLine="0"/>
            </w:pPr>
          </w:p>
        </w:tc>
        <w:tc>
          <w:tcPr>
            <w:tcW w:w="1084" w:type="dxa"/>
            <w:noWrap/>
          </w:tcPr>
          <w:p w14:paraId="13217212" w14:textId="78796DCB" w:rsidR="0087054A" w:rsidRPr="008C1040" w:rsidRDefault="0087054A" w:rsidP="00C36E95">
            <w:pPr>
              <w:ind w:firstLine="49"/>
            </w:pPr>
          </w:p>
        </w:tc>
        <w:tc>
          <w:tcPr>
            <w:tcW w:w="1084" w:type="dxa"/>
            <w:noWrap/>
          </w:tcPr>
          <w:p w14:paraId="7BF4099B" w14:textId="32F191F7" w:rsidR="0087054A" w:rsidRPr="008C1040" w:rsidRDefault="0087054A" w:rsidP="004143B4">
            <w:pPr>
              <w:ind w:firstLine="0"/>
            </w:pPr>
          </w:p>
        </w:tc>
        <w:tc>
          <w:tcPr>
            <w:tcW w:w="1084" w:type="dxa"/>
            <w:noWrap/>
          </w:tcPr>
          <w:p w14:paraId="0C42550C" w14:textId="7896240A" w:rsidR="0087054A" w:rsidRPr="008C1040" w:rsidRDefault="0087054A" w:rsidP="004143B4">
            <w:pPr>
              <w:ind w:firstLine="0"/>
            </w:pPr>
          </w:p>
        </w:tc>
        <w:tc>
          <w:tcPr>
            <w:tcW w:w="1084" w:type="dxa"/>
            <w:noWrap/>
          </w:tcPr>
          <w:p w14:paraId="1AAD9D14" w14:textId="26E9F62F" w:rsidR="0087054A" w:rsidRPr="008C1040" w:rsidRDefault="0087054A" w:rsidP="00C36E95">
            <w:pPr>
              <w:ind w:firstLine="18"/>
            </w:pPr>
          </w:p>
        </w:tc>
        <w:tc>
          <w:tcPr>
            <w:tcW w:w="1084" w:type="dxa"/>
            <w:noWrap/>
          </w:tcPr>
          <w:p w14:paraId="0AACA9B8" w14:textId="0EC7ED5E" w:rsidR="0087054A" w:rsidRPr="008C1040" w:rsidRDefault="0087054A" w:rsidP="004143B4">
            <w:pPr>
              <w:ind w:firstLine="109"/>
            </w:pPr>
          </w:p>
        </w:tc>
        <w:tc>
          <w:tcPr>
            <w:tcW w:w="1084" w:type="dxa"/>
            <w:noWrap/>
          </w:tcPr>
          <w:p w14:paraId="653A9189" w14:textId="2F4896A4" w:rsidR="0087054A" w:rsidRPr="008C1040" w:rsidRDefault="0087054A" w:rsidP="004143B4">
            <w:pPr>
              <w:ind w:hanging="17"/>
            </w:pPr>
          </w:p>
        </w:tc>
      </w:tr>
      <w:tr w:rsidR="0087054A" w:rsidRPr="008C1040" w14:paraId="52CE0FC2" w14:textId="77777777" w:rsidTr="004143B4">
        <w:trPr>
          <w:trHeight w:val="229"/>
        </w:trPr>
        <w:tc>
          <w:tcPr>
            <w:tcW w:w="1474" w:type="dxa"/>
            <w:noWrap/>
            <w:hideMark/>
          </w:tcPr>
          <w:p w14:paraId="55034231" w14:textId="77777777" w:rsidR="0087054A" w:rsidRPr="008C1040" w:rsidRDefault="0087054A" w:rsidP="004143B4">
            <w:pPr>
              <w:ind w:firstLine="22"/>
              <w:rPr>
                <w:b/>
                <w:bCs/>
              </w:rPr>
            </w:pPr>
            <w:r w:rsidRPr="008C1040">
              <w:rPr>
                <w:b/>
                <w:bCs/>
              </w:rPr>
              <w:t>Hungary</w:t>
            </w:r>
          </w:p>
        </w:tc>
        <w:tc>
          <w:tcPr>
            <w:tcW w:w="1084" w:type="dxa"/>
            <w:noWrap/>
            <w:hideMark/>
          </w:tcPr>
          <w:p w14:paraId="57C1D076" w14:textId="40B27255" w:rsidR="0087054A" w:rsidRPr="008C1040" w:rsidRDefault="0087054A" w:rsidP="004143B4">
            <w:pPr>
              <w:ind w:firstLine="0"/>
            </w:pPr>
            <w:r w:rsidRPr="008C1040">
              <w:t>14 493</w:t>
            </w:r>
          </w:p>
        </w:tc>
        <w:tc>
          <w:tcPr>
            <w:tcW w:w="1084" w:type="dxa"/>
            <w:noWrap/>
            <w:hideMark/>
          </w:tcPr>
          <w:p w14:paraId="2E5C04B3" w14:textId="561A7A3E" w:rsidR="0087054A" w:rsidRPr="008C1040" w:rsidRDefault="0087054A" w:rsidP="00C36E95">
            <w:pPr>
              <w:ind w:firstLine="49"/>
            </w:pPr>
            <w:r w:rsidRPr="008C1040">
              <w:t>12 345</w:t>
            </w:r>
          </w:p>
        </w:tc>
        <w:tc>
          <w:tcPr>
            <w:tcW w:w="1084" w:type="dxa"/>
            <w:noWrap/>
            <w:hideMark/>
          </w:tcPr>
          <w:p w14:paraId="2A5618B9" w14:textId="688D5D21" w:rsidR="0087054A" w:rsidRPr="008C1040" w:rsidRDefault="0087054A" w:rsidP="004143B4">
            <w:pPr>
              <w:ind w:firstLine="0"/>
            </w:pPr>
            <w:r w:rsidRPr="008C1040">
              <w:t>12 183</w:t>
            </w:r>
          </w:p>
        </w:tc>
        <w:tc>
          <w:tcPr>
            <w:tcW w:w="1084" w:type="dxa"/>
            <w:noWrap/>
            <w:hideMark/>
          </w:tcPr>
          <w:p w14:paraId="316AFA00" w14:textId="1871288B" w:rsidR="0087054A" w:rsidRPr="008C1040" w:rsidRDefault="0087054A" w:rsidP="004143B4">
            <w:pPr>
              <w:ind w:firstLine="0"/>
            </w:pPr>
            <w:r w:rsidRPr="008C1040">
              <w:t>12 337</w:t>
            </w:r>
          </w:p>
        </w:tc>
        <w:tc>
          <w:tcPr>
            <w:tcW w:w="1084" w:type="dxa"/>
            <w:noWrap/>
            <w:hideMark/>
          </w:tcPr>
          <w:p w14:paraId="24E8E56B" w14:textId="07039004" w:rsidR="0087054A" w:rsidRPr="008C1040" w:rsidRDefault="0087054A" w:rsidP="00C36E95">
            <w:pPr>
              <w:ind w:firstLine="18"/>
            </w:pPr>
            <w:r w:rsidRPr="008C1040">
              <w:t>14 415</w:t>
            </w:r>
          </w:p>
        </w:tc>
        <w:tc>
          <w:tcPr>
            <w:tcW w:w="1084" w:type="dxa"/>
            <w:noWrap/>
            <w:hideMark/>
          </w:tcPr>
          <w:p w14:paraId="007EB413" w14:textId="7C51FDA7" w:rsidR="0087054A" w:rsidRPr="008C1040" w:rsidRDefault="0087054A" w:rsidP="00C36E95">
            <w:pPr>
              <w:ind w:firstLine="109"/>
            </w:pPr>
            <w:r w:rsidRPr="008C1040">
              <w:t>14 853</w:t>
            </w:r>
          </w:p>
        </w:tc>
        <w:tc>
          <w:tcPr>
            <w:tcW w:w="1084" w:type="dxa"/>
            <w:noWrap/>
            <w:hideMark/>
          </w:tcPr>
          <w:p w14:paraId="7A52BA9D" w14:textId="05B19CD4" w:rsidR="0087054A" w:rsidRPr="008C1040" w:rsidRDefault="0087054A" w:rsidP="00C36E95">
            <w:pPr>
              <w:ind w:hanging="17"/>
            </w:pPr>
            <w:r w:rsidRPr="008C1040">
              <w:t>14 833</w:t>
            </w:r>
          </w:p>
        </w:tc>
      </w:tr>
      <w:tr w:rsidR="0087054A" w:rsidRPr="008C1040" w14:paraId="4240600F" w14:textId="77777777" w:rsidTr="004143B4">
        <w:trPr>
          <w:trHeight w:val="229"/>
        </w:trPr>
        <w:tc>
          <w:tcPr>
            <w:tcW w:w="1474" w:type="dxa"/>
            <w:noWrap/>
            <w:hideMark/>
          </w:tcPr>
          <w:p w14:paraId="463F6B4E" w14:textId="77777777" w:rsidR="0087054A" w:rsidRPr="008C1040" w:rsidRDefault="0087054A" w:rsidP="004143B4">
            <w:pPr>
              <w:ind w:firstLine="22"/>
              <w:rPr>
                <w:b/>
                <w:bCs/>
              </w:rPr>
            </w:pPr>
            <w:r w:rsidRPr="008C1040">
              <w:rPr>
                <w:b/>
                <w:bCs/>
              </w:rPr>
              <w:t>Poland</w:t>
            </w:r>
          </w:p>
        </w:tc>
        <w:tc>
          <w:tcPr>
            <w:tcW w:w="1084" w:type="dxa"/>
            <w:noWrap/>
            <w:hideMark/>
          </w:tcPr>
          <w:p w14:paraId="65665EFA" w14:textId="0E32E46B" w:rsidR="0087054A" w:rsidRPr="008C1040" w:rsidRDefault="0087054A" w:rsidP="004143B4">
            <w:pPr>
              <w:ind w:firstLine="0"/>
            </w:pPr>
            <w:r w:rsidRPr="008C1040">
              <w:t>57 486</w:t>
            </w:r>
          </w:p>
        </w:tc>
        <w:tc>
          <w:tcPr>
            <w:tcW w:w="1084" w:type="dxa"/>
            <w:noWrap/>
            <w:hideMark/>
          </w:tcPr>
          <w:p w14:paraId="489151DE" w14:textId="5171924B" w:rsidR="0087054A" w:rsidRPr="008C1040" w:rsidRDefault="0087054A" w:rsidP="00C36E95">
            <w:pPr>
              <w:ind w:firstLine="49"/>
            </w:pPr>
            <w:r w:rsidRPr="008C1040">
              <w:t>55 726 </w:t>
            </w:r>
          </w:p>
        </w:tc>
        <w:tc>
          <w:tcPr>
            <w:tcW w:w="1084" w:type="dxa"/>
            <w:noWrap/>
            <w:hideMark/>
          </w:tcPr>
          <w:p w14:paraId="03823FDF" w14:textId="421E58E9" w:rsidR="0087054A" w:rsidRPr="008C1040" w:rsidRDefault="0087054A" w:rsidP="004143B4">
            <w:pPr>
              <w:ind w:firstLine="0"/>
            </w:pPr>
            <w:r w:rsidRPr="008C1040">
              <w:t>54 161</w:t>
            </w:r>
          </w:p>
        </w:tc>
        <w:tc>
          <w:tcPr>
            <w:tcW w:w="1084" w:type="dxa"/>
            <w:noWrap/>
            <w:hideMark/>
          </w:tcPr>
          <w:p w14:paraId="408AAE05" w14:textId="0B14D5F5" w:rsidR="0087054A" w:rsidRPr="008C1040" w:rsidRDefault="0087054A" w:rsidP="004143B4">
            <w:pPr>
              <w:ind w:firstLine="0"/>
            </w:pPr>
            <w:r w:rsidRPr="008C1040">
              <w:t>:</w:t>
            </w:r>
          </w:p>
        </w:tc>
        <w:tc>
          <w:tcPr>
            <w:tcW w:w="1084" w:type="dxa"/>
            <w:noWrap/>
            <w:hideMark/>
          </w:tcPr>
          <w:p w14:paraId="534AE70A" w14:textId="4F8AF4F4" w:rsidR="0087054A" w:rsidRPr="008C1040" w:rsidRDefault="0087054A" w:rsidP="00C36E95">
            <w:pPr>
              <w:ind w:firstLine="18"/>
            </w:pPr>
            <w:r w:rsidRPr="008C1040">
              <w:t>:</w:t>
            </w:r>
          </w:p>
        </w:tc>
        <w:tc>
          <w:tcPr>
            <w:tcW w:w="1084" w:type="dxa"/>
            <w:noWrap/>
            <w:hideMark/>
          </w:tcPr>
          <w:p w14:paraId="1FFED86D" w14:textId="67A1FB23" w:rsidR="0087054A" w:rsidRPr="008C1040" w:rsidRDefault="0087054A" w:rsidP="00C36E95">
            <w:pPr>
              <w:ind w:firstLine="109"/>
            </w:pPr>
            <w:r w:rsidRPr="008C1040">
              <w:t>:</w:t>
            </w:r>
          </w:p>
        </w:tc>
        <w:tc>
          <w:tcPr>
            <w:tcW w:w="1084" w:type="dxa"/>
            <w:noWrap/>
            <w:hideMark/>
          </w:tcPr>
          <w:p w14:paraId="34FF53D8" w14:textId="5F4B0480" w:rsidR="0087054A" w:rsidRPr="008C1040" w:rsidRDefault="0087054A" w:rsidP="00C36E95">
            <w:pPr>
              <w:ind w:hanging="17"/>
            </w:pPr>
            <w:r w:rsidRPr="008C1040">
              <w:t>:</w:t>
            </w:r>
          </w:p>
        </w:tc>
      </w:tr>
      <w:tr w:rsidR="0087054A" w:rsidRPr="008C1040" w14:paraId="4C813085" w14:textId="77777777" w:rsidTr="004143B4">
        <w:trPr>
          <w:trHeight w:val="229"/>
        </w:trPr>
        <w:tc>
          <w:tcPr>
            <w:tcW w:w="1474" w:type="dxa"/>
            <w:noWrap/>
            <w:hideMark/>
          </w:tcPr>
          <w:p w14:paraId="3AB1EA14" w14:textId="77777777" w:rsidR="0087054A" w:rsidRPr="008C1040" w:rsidRDefault="0087054A" w:rsidP="004143B4">
            <w:pPr>
              <w:ind w:firstLine="22"/>
              <w:rPr>
                <w:b/>
                <w:bCs/>
              </w:rPr>
            </w:pPr>
            <w:r w:rsidRPr="008C1040">
              <w:rPr>
                <w:b/>
                <w:bCs/>
              </w:rPr>
              <w:t>Slovakia</w:t>
            </w:r>
          </w:p>
        </w:tc>
        <w:tc>
          <w:tcPr>
            <w:tcW w:w="1084" w:type="dxa"/>
            <w:noWrap/>
            <w:hideMark/>
          </w:tcPr>
          <w:p w14:paraId="4EFCF22C" w14:textId="66F20556" w:rsidR="0087054A" w:rsidRPr="008C1040" w:rsidRDefault="0087054A" w:rsidP="004143B4">
            <w:pPr>
              <w:ind w:firstLine="0"/>
            </w:pPr>
            <w:r w:rsidRPr="008C1040">
              <w:t>7 098</w:t>
            </w:r>
          </w:p>
        </w:tc>
        <w:tc>
          <w:tcPr>
            <w:tcW w:w="1084" w:type="dxa"/>
            <w:noWrap/>
            <w:hideMark/>
          </w:tcPr>
          <w:p w14:paraId="23A2D235" w14:textId="04595458" w:rsidR="0087054A" w:rsidRPr="008C1040" w:rsidRDefault="0087054A" w:rsidP="00C36E95">
            <w:pPr>
              <w:ind w:firstLine="49"/>
            </w:pPr>
            <w:r w:rsidRPr="008C1040">
              <w:t>7 058</w:t>
            </w:r>
          </w:p>
        </w:tc>
        <w:tc>
          <w:tcPr>
            <w:tcW w:w="1084" w:type="dxa"/>
            <w:noWrap/>
            <w:hideMark/>
          </w:tcPr>
          <w:p w14:paraId="63BE211E" w14:textId="55D9C104" w:rsidR="0087054A" w:rsidRPr="008C1040" w:rsidRDefault="0087054A" w:rsidP="004143B4">
            <w:pPr>
              <w:ind w:firstLine="0"/>
            </w:pPr>
            <w:r w:rsidRPr="008C1040">
              <w:t>6 973</w:t>
            </w:r>
          </w:p>
        </w:tc>
        <w:tc>
          <w:tcPr>
            <w:tcW w:w="1084" w:type="dxa"/>
            <w:noWrap/>
            <w:hideMark/>
          </w:tcPr>
          <w:p w14:paraId="515EC301" w14:textId="176E6B56" w:rsidR="0087054A" w:rsidRPr="008C1040" w:rsidRDefault="0087054A" w:rsidP="004143B4">
            <w:pPr>
              <w:ind w:firstLine="0"/>
            </w:pPr>
            <w:r w:rsidRPr="008C1040">
              <w:t>6 753</w:t>
            </w:r>
          </w:p>
        </w:tc>
        <w:tc>
          <w:tcPr>
            <w:tcW w:w="1084" w:type="dxa"/>
            <w:noWrap/>
            <w:hideMark/>
          </w:tcPr>
          <w:p w14:paraId="337C33F1" w14:textId="0123919B" w:rsidR="0087054A" w:rsidRPr="008C1040" w:rsidRDefault="0087054A" w:rsidP="00C36E95">
            <w:pPr>
              <w:ind w:firstLine="18"/>
            </w:pPr>
            <w:r w:rsidRPr="008C1040">
              <w:t>6 619</w:t>
            </w:r>
          </w:p>
        </w:tc>
        <w:tc>
          <w:tcPr>
            <w:tcW w:w="1084" w:type="dxa"/>
            <w:noWrap/>
            <w:hideMark/>
          </w:tcPr>
          <w:p w14:paraId="6B9DD54A" w14:textId="1F2F9E6B" w:rsidR="0087054A" w:rsidRPr="008C1040" w:rsidRDefault="0087054A" w:rsidP="00C36E95">
            <w:pPr>
              <w:ind w:firstLine="109"/>
            </w:pPr>
            <w:r w:rsidRPr="008C1040">
              <w:t>6 511</w:t>
            </w:r>
          </w:p>
        </w:tc>
        <w:tc>
          <w:tcPr>
            <w:tcW w:w="1084" w:type="dxa"/>
            <w:noWrap/>
            <w:hideMark/>
          </w:tcPr>
          <w:p w14:paraId="76C3B199" w14:textId="42DC8F91" w:rsidR="0087054A" w:rsidRPr="008C1040" w:rsidRDefault="0087054A" w:rsidP="00C36E95">
            <w:pPr>
              <w:ind w:hanging="17"/>
            </w:pPr>
            <w:r w:rsidRPr="008C1040">
              <w:t>6 414</w:t>
            </w:r>
          </w:p>
        </w:tc>
      </w:tr>
    </w:tbl>
    <w:p w14:paraId="132F3490" w14:textId="77777777" w:rsidR="0087054A" w:rsidRPr="008C1040" w:rsidRDefault="0087054A" w:rsidP="00C36E95">
      <w:pPr>
        <w:ind w:firstLine="0"/>
      </w:pPr>
      <w:r w:rsidRPr="008C1040">
        <w:t>Source: Own elaboration based on Eurostat data.</w:t>
      </w:r>
    </w:p>
    <w:p w14:paraId="15002E6A" w14:textId="77777777" w:rsidR="0087054A" w:rsidRPr="008C1040" w:rsidRDefault="0087054A" w:rsidP="0087054A"/>
    <w:p w14:paraId="43015187" w14:textId="290C67F4" w:rsidR="0087054A" w:rsidRPr="008C1040" w:rsidRDefault="004143B4" w:rsidP="004143B4">
      <w:pPr>
        <w:spacing w:after="160" w:line="259" w:lineRule="auto"/>
        <w:ind w:firstLine="0"/>
        <w:jc w:val="left"/>
      </w:pPr>
      <w:r w:rsidRPr="008C1040">
        <w:t>Table 11</w:t>
      </w:r>
      <w:r w:rsidRPr="008C1040">
        <w:tab/>
      </w:r>
      <w:r w:rsidR="0087054A" w:rsidRPr="008C1040">
        <w:t>Academic staff (tertiary education) – females in V4 countries in 2013 – 2019</w:t>
      </w:r>
    </w:p>
    <w:tbl>
      <w:tblPr>
        <w:tblStyle w:val="Mriekatabuky"/>
        <w:tblW w:w="0" w:type="auto"/>
        <w:tblLook w:val="04A0" w:firstRow="1" w:lastRow="0" w:firstColumn="1" w:lastColumn="0" w:noHBand="0" w:noVBand="1"/>
      </w:tblPr>
      <w:tblGrid>
        <w:gridCol w:w="1799"/>
        <w:gridCol w:w="1031"/>
        <w:gridCol w:w="1057"/>
        <w:gridCol w:w="1057"/>
        <w:gridCol w:w="1019"/>
        <w:gridCol w:w="1019"/>
        <w:gridCol w:w="1040"/>
        <w:gridCol w:w="1040"/>
      </w:tblGrid>
      <w:tr w:rsidR="0087054A" w:rsidRPr="008C1040" w14:paraId="653B29E7" w14:textId="77777777" w:rsidTr="00C44238">
        <w:trPr>
          <w:trHeight w:val="229"/>
        </w:trPr>
        <w:tc>
          <w:tcPr>
            <w:tcW w:w="1799" w:type="dxa"/>
            <w:noWrap/>
            <w:hideMark/>
          </w:tcPr>
          <w:p w14:paraId="24A18AA7" w14:textId="77777777" w:rsidR="0087054A" w:rsidRPr="008C1040" w:rsidRDefault="0087054A" w:rsidP="004143B4">
            <w:pPr>
              <w:ind w:firstLine="22"/>
              <w:rPr>
                <w:b/>
                <w:bCs/>
              </w:rPr>
            </w:pPr>
            <w:r w:rsidRPr="008C1040">
              <w:rPr>
                <w:b/>
                <w:bCs/>
              </w:rPr>
              <w:t>TIME</w:t>
            </w:r>
          </w:p>
        </w:tc>
        <w:tc>
          <w:tcPr>
            <w:tcW w:w="1031" w:type="dxa"/>
            <w:noWrap/>
            <w:hideMark/>
          </w:tcPr>
          <w:p w14:paraId="6450DDA4" w14:textId="77777777" w:rsidR="0087054A" w:rsidRPr="008C1040" w:rsidRDefault="0087054A" w:rsidP="004143B4">
            <w:pPr>
              <w:ind w:firstLine="61"/>
              <w:rPr>
                <w:b/>
                <w:bCs/>
              </w:rPr>
            </w:pPr>
            <w:r w:rsidRPr="008C1040">
              <w:rPr>
                <w:b/>
                <w:bCs/>
              </w:rPr>
              <w:t>2013</w:t>
            </w:r>
          </w:p>
        </w:tc>
        <w:tc>
          <w:tcPr>
            <w:tcW w:w="1057" w:type="dxa"/>
            <w:noWrap/>
            <w:hideMark/>
          </w:tcPr>
          <w:p w14:paraId="0D53C688" w14:textId="77777777" w:rsidR="0087054A" w:rsidRPr="008C1040" w:rsidRDefault="0087054A" w:rsidP="004143B4">
            <w:pPr>
              <w:ind w:firstLine="26"/>
              <w:rPr>
                <w:b/>
                <w:bCs/>
              </w:rPr>
            </w:pPr>
            <w:r w:rsidRPr="008C1040">
              <w:rPr>
                <w:b/>
                <w:bCs/>
              </w:rPr>
              <w:t>2014</w:t>
            </w:r>
          </w:p>
        </w:tc>
        <w:tc>
          <w:tcPr>
            <w:tcW w:w="1057" w:type="dxa"/>
            <w:noWrap/>
            <w:hideMark/>
          </w:tcPr>
          <w:p w14:paraId="61F3FCBC" w14:textId="77777777" w:rsidR="0087054A" w:rsidRPr="008C1040" w:rsidRDefault="0087054A" w:rsidP="004143B4">
            <w:pPr>
              <w:ind w:firstLine="58"/>
              <w:rPr>
                <w:b/>
                <w:bCs/>
              </w:rPr>
            </w:pPr>
            <w:r w:rsidRPr="008C1040">
              <w:rPr>
                <w:b/>
                <w:bCs/>
              </w:rPr>
              <w:t>2015</w:t>
            </w:r>
          </w:p>
        </w:tc>
        <w:tc>
          <w:tcPr>
            <w:tcW w:w="1019" w:type="dxa"/>
            <w:noWrap/>
            <w:hideMark/>
          </w:tcPr>
          <w:p w14:paraId="6833B460" w14:textId="77777777" w:rsidR="0087054A" w:rsidRPr="008C1040" w:rsidRDefault="0087054A" w:rsidP="000A267E">
            <w:pPr>
              <w:ind w:firstLine="31"/>
              <w:rPr>
                <w:b/>
                <w:bCs/>
              </w:rPr>
            </w:pPr>
            <w:r w:rsidRPr="008C1040">
              <w:rPr>
                <w:b/>
                <w:bCs/>
              </w:rPr>
              <w:t>2016</w:t>
            </w:r>
          </w:p>
        </w:tc>
        <w:tc>
          <w:tcPr>
            <w:tcW w:w="1019" w:type="dxa"/>
            <w:noWrap/>
            <w:hideMark/>
          </w:tcPr>
          <w:p w14:paraId="229BBF49" w14:textId="77777777" w:rsidR="0087054A" w:rsidRPr="008C1040" w:rsidRDefault="0087054A" w:rsidP="000A267E">
            <w:pPr>
              <w:ind w:firstLine="100"/>
              <w:rPr>
                <w:b/>
                <w:bCs/>
              </w:rPr>
            </w:pPr>
            <w:r w:rsidRPr="008C1040">
              <w:rPr>
                <w:b/>
                <w:bCs/>
              </w:rPr>
              <w:t>2017</w:t>
            </w:r>
          </w:p>
        </w:tc>
        <w:tc>
          <w:tcPr>
            <w:tcW w:w="1040" w:type="dxa"/>
            <w:noWrap/>
            <w:hideMark/>
          </w:tcPr>
          <w:p w14:paraId="4C062963" w14:textId="77777777" w:rsidR="0087054A" w:rsidRPr="008C1040" w:rsidRDefault="0087054A" w:rsidP="000A267E">
            <w:pPr>
              <w:ind w:firstLine="79"/>
              <w:rPr>
                <w:b/>
                <w:bCs/>
              </w:rPr>
            </w:pPr>
            <w:r w:rsidRPr="008C1040">
              <w:rPr>
                <w:b/>
                <w:bCs/>
              </w:rPr>
              <w:t>2018</w:t>
            </w:r>
          </w:p>
        </w:tc>
        <w:tc>
          <w:tcPr>
            <w:tcW w:w="1040" w:type="dxa"/>
            <w:noWrap/>
            <w:hideMark/>
          </w:tcPr>
          <w:p w14:paraId="236E9AF3" w14:textId="77777777" w:rsidR="0087054A" w:rsidRPr="008C1040" w:rsidRDefault="0087054A" w:rsidP="000A267E">
            <w:pPr>
              <w:ind w:firstLine="109"/>
              <w:rPr>
                <w:b/>
                <w:bCs/>
              </w:rPr>
            </w:pPr>
            <w:r w:rsidRPr="008C1040">
              <w:rPr>
                <w:b/>
                <w:bCs/>
              </w:rPr>
              <w:t>2019</w:t>
            </w:r>
          </w:p>
        </w:tc>
      </w:tr>
      <w:tr w:rsidR="0087054A" w:rsidRPr="008C1040" w14:paraId="4ACDBB72" w14:textId="77777777" w:rsidTr="00C44238">
        <w:trPr>
          <w:trHeight w:val="229"/>
        </w:trPr>
        <w:tc>
          <w:tcPr>
            <w:tcW w:w="1799" w:type="dxa"/>
            <w:noWrap/>
            <w:hideMark/>
          </w:tcPr>
          <w:p w14:paraId="29C363A7" w14:textId="77777777" w:rsidR="0087054A" w:rsidRPr="008C1040" w:rsidRDefault="0087054A" w:rsidP="00C36E95">
            <w:pPr>
              <w:spacing w:line="240" w:lineRule="auto"/>
              <w:ind w:firstLine="22"/>
              <w:rPr>
                <w:b/>
                <w:bCs/>
              </w:rPr>
            </w:pPr>
            <w:r w:rsidRPr="008C1040">
              <w:rPr>
                <w:b/>
                <w:bCs/>
              </w:rPr>
              <w:t>European Union - 27 countries (from 2020)</w:t>
            </w:r>
          </w:p>
        </w:tc>
        <w:tc>
          <w:tcPr>
            <w:tcW w:w="1031" w:type="dxa"/>
            <w:noWrap/>
            <w:hideMark/>
          </w:tcPr>
          <w:p w14:paraId="47D2C440" w14:textId="77777777" w:rsidR="0087054A" w:rsidRPr="008C1040" w:rsidRDefault="0087054A" w:rsidP="00C36E95">
            <w:pPr>
              <w:spacing w:line="240" w:lineRule="auto"/>
              <w:ind w:firstLine="61"/>
            </w:pPr>
            <w:r w:rsidRPr="008C1040">
              <w:t>:</w:t>
            </w:r>
          </w:p>
          <w:p w14:paraId="7BBFA922" w14:textId="77777777" w:rsidR="0087054A" w:rsidRPr="008C1040" w:rsidRDefault="0087054A" w:rsidP="00C36E95">
            <w:pPr>
              <w:spacing w:line="240" w:lineRule="auto"/>
              <w:ind w:firstLine="61"/>
            </w:pPr>
            <w:r w:rsidRPr="008C1040">
              <w:t> </w:t>
            </w:r>
          </w:p>
        </w:tc>
        <w:tc>
          <w:tcPr>
            <w:tcW w:w="1057" w:type="dxa"/>
            <w:noWrap/>
            <w:hideMark/>
          </w:tcPr>
          <w:p w14:paraId="02C86E0C" w14:textId="77777777" w:rsidR="0087054A" w:rsidRPr="008C1040" w:rsidRDefault="0087054A" w:rsidP="00C36E95">
            <w:pPr>
              <w:spacing w:line="240" w:lineRule="auto"/>
              <w:ind w:firstLine="26"/>
            </w:pPr>
            <w:r w:rsidRPr="008C1040">
              <w:t>494 305</w:t>
            </w:r>
          </w:p>
          <w:p w14:paraId="5E327D07" w14:textId="77777777" w:rsidR="0087054A" w:rsidRPr="008C1040" w:rsidRDefault="0087054A" w:rsidP="00C36E95">
            <w:pPr>
              <w:spacing w:line="240" w:lineRule="auto"/>
              <w:ind w:firstLine="26"/>
            </w:pPr>
            <w:r w:rsidRPr="008C1040">
              <w:t>d</w:t>
            </w:r>
          </w:p>
        </w:tc>
        <w:tc>
          <w:tcPr>
            <w:tcW w:w="1057" w:type="dxa"/>
            <w:noWrap/>
            <w:hideMark/>
          </w:tcPr>
          <w:p w14:paraId="51F35800" w14:textId="77777777" w:rsidR="0087054A" w:rsidRPr="008C1040" w:rsidRDefault="0087054A" w:rsidP="00C36E95">
            <w:pPr>
              <w:spacing w:line="240" w:lineRule="auto"/>
              <w:ind w:firstLine="58"/>
            </w:pPr>
            <w:r w:rsidRPr="008C1040">
              <w:t>528 292</w:t>
            </w:r>
          </w:p>
          <w:p w14:paraId="7F83DC66" w14:textId="77777777" w:rsidR="0087054A" w:rsidRPr="008C1040" w:rsidRDefault="0087054A" w:rsidP="00C36E95">
            <w:pPr>
              <w:spacing w:line="240" w:lineRule="auto"/>
              <w:ind w:firstLine="58"/>
            </w:pPr>
            <w:r w:rsidRPr="008C1040">
              <w:t>d</w:t>
            </w:r>
          </w:p>
        </w:tc>
        <w:tc>
          <w:tcPr>
            <w:tcW w:w="1019" w:type="dxa"/>
            <w:noWrap/>
            <w:hideMark/>
          </w:tcPr>
          <w:p w14:paraId="00AB448C" w14:textId="77777777" w:rsidR="0087054A" w:rsidRPr="008C1040" w:rsidRDefault="0087054A" w:rsidP="00C36E95">
            <w:pPr>
              <w:spacing w:line="240" w:lineRule="auto"/>
              <w:ind w:firstLine="31"/>
            </w:pPr>
            <w:r w:rsidRPr="008C1040">
              <w:t>:</w:t>
            </w:r>
          </w:p>
          <w:p w14:paraId="45715C57" w14:textId="77777777" w:rsidR="0087054A" w:rsidRPr="008C1040" w:rsidRDefault="0087054A" w:rsidP="00C36E95">
            <w:pPr>
              <w:spacing w:line="240" w:lineRule="auto"/>
              <w:ind w:firstLine="31"/>
            </w:pPr>
            <w:r w:rsidRPr="008C1040">
              <w:t> </w:t>
            </w:r>
          </w:p>
        </w:tc>
        <w:tc>
          <w:tcPr>
            <w:tcW w:w="1019" w:type="dxa"/>
            <w:noWrap/>
            <w:hideMark/>
          </w:tcPr>
          <w:p w14:paraId="28F05943" w14:textId="77777777" w:rsidR="0087054A" w:rsidRPr="008C1040" w:rsidRDefault="0087054A" w:rsidP="00C36E95">
            <w:pPr>
              <w:spacing w:line="240" w:lineRule="auto"/>
              <w:ind w:firstLine="100"/>
            </w:pPr>
            <w:r w:rsidRPr="008C1040">
              <w:t>:</w:t>
            </w:r>
          </w:p>
          <w:p w14:paraId="279D349C" w14:textId="77777777" w:rsidR="0087054A" w:rsidRPr="008C1040" w:rsidRDefault="0087054A" w:rsidP="00C36E95">
            <w:pPr>
              <w:spacing w:line="240" w:lineRule="auto"/>
              <w:ind w:firstLine="100"/>
            </w:pPr>
            <w:r w:rsidRPr="008C1040">
              <w:t> </w:t>
            </w:r>
          </w:p>
        </w:tc>
        <w:tc>
          <w:tcPr>
            <w:tcW w:w="1040" w:type="dxa"/>
            <w:noWrap/>
            <w:hideMark/>
          </w:tcPr>
          <w:p w14:paraId="54F81345" w14:textId="77777777" w:rsidR="0087054A" w:rsidRPr="008C1040" w:rsidRDefault="0087054A" w:rsidP="00C36E95">
            <w:pPr>
              <w:spacing w:line="240" w:lineRule="auto"/>
              <w:ind w:firstLine="79"/>
            </w:pPr>
            <w:r w:rsidRPr="008C1040">
              <w:t>:</w:t>
            </w:r>
          </w:p>
          <w:p w14:paraId="4C082CA9" w14:textId="77777777" w:rsidR="0087054A" w:rsidRPr="008C1040" w:rsidRDefault="0087054A" w:rsidP="00C36E95">
            <w:pPr>
              <w:spacing w:line="240" w:lineRule="auto"/>
              <w:ind w:firstLine="79"/>
            </w:pPr>
            <w:r w:rsidRPr="008C1040">
              <w:t> </w:t>
            </w:r>
          </w:p>
        </w:tc>
        <w:tc>
          <w:tcPr>
            <w:tcW w:w="1040" w:type="dxa"/>
            <w:noWrap/>
            <w:hideMark/>
          </w:tcPr>
          <w:p w14:paraId="70A62D21" w14:textId="77777777" w:rsidR="0087054A" w:rsidRPr="008C1040" w:rsidRDefault="0087054A" w:rsidP="00C36E95">
            <w:pPr>
              <w:spacing w:line="240" w:lineRule="auto"/>
              <w:ind w:firstLine="109"/>
            </w:pPr>
            <w:r w:rsidRPr="008C1040">
              <w:t>:</w:t>
            </w:r>
          </w:p>
          <w:p w14:paraId="321E2DBF" w14:textId="77777777" w:rsidR="0087054A" w:rsidRPr="008C1040" w:rsidRDefault="0087054A" w:rsidP="00C36E95">
            <w:pPr>
              <w:spacing w:line="240" w:lineRule="auto"/>
              <w:ind w:firstLine="109"/>
            </w:pPr>
            <w:r w:rsidRPr="008C1040">
              <w:t> </w:t>
            </w:r>
          </w:p>
        </w:tc>
      </w:tr>
      <w:tr w:rsidR="0087054A" w:rsidRPr="008C1040" w14:paraId="1636E68E" w14:textId="77777777" w:rsidTr="00C36E95">
        <w:trPr>
          <w:trHeight w:val="229"/>
        </w:trPr>
        <w:tc>
          <w:tcPr>
            <w:tcW w:w="1799" w:type="dxa"/>
            <w:noWrap/>
            <w:hideMark/>
          </w:tcPr>
          <w:p w14:paraId="519CF40E" w14:textId="77777777" w:rsidR="0087054A" w:rsidRPr="008C1040" w:rsidRDefault="0087054A" w:rsidP="004143B4">
            <w:pPr>
              <w:ind w:firstLine="22"/>
              <w:rPr>
                <w:b/>
                <w:bCs/>
              </w:rPr>
            </w:pPr>
            <w:r w:rsidRPr="008C1040">
              <w:rPr>
                <w:b/>
                <w:bCs/>
              </w:rPr>
              <w:t>Czechia</w:t>
            </w:r>
          </w:p>
        </w:tc>
        <w:tc>
          <w:tcPr>
            <w:tcW w:w="1031" w:type="dxa"/>
            <w:noWrap/>
          </w:tcPr>
          <w:p w14:paraId="2B9E6918" w14:textId="3760CDF9" w:rsidR="0087054A" w:rsidRPr="008C1040" w:rsidRDefault="0087054A" w:rsidP="004143B4">
            <w:pPr>
              <w:ind w:firstLine="61"/>
            </w:pPr>
          </w:p>
        </w:tc>
        <w:tc>
          <w:tcPr>
            <w:tcW w:w="1057" w:type="dxa"/>
            <w:noWrap/>
          </w:tcPr>
          <w:p w14:paraId="6846B924" w14:textId="24504B2D" w:rsidR="0087054A" w:rsidRPr="008C1040" w:rsidRDefault="0087054A" w:rsidP="004143B4">
            <w:pPr>
              <w:ind w:firstLine="26"/>
            </w:pPr>
          </w:p>
        </w:tc>
        <w:tc>
          <w:tcPr>
            <w:tcW w:w="1057" w:type="dxa"/>
            <w:noWrap/>
          </w:tcPr>
          <w:p w14:paraId="451AB948" w14:textId="28AD883D" w:rsidR="0087054A" w:rsidRPr="008C1040" w:rsidRDefault="0087054A" w:rsidP="004143B4">
            <w:pPr>
              <w:ind w:firstLine="58"/>
            </w:pPr>
          </w:p>
        </w:tc>
        <w:tc>
          <w:tcPr>
            <w:tcW w:w="1019" w:type="dxa"/>
            <w:noWrap/>
          </w:tcPr>
          <w:p w14:paraId="7909FA9D" w14:textId="672F9D2C" w:rsidR="0087054A" w:rsidRPr="008C1040" w:rsidRDefault="0087054A" w:rsidP="000A267E">
            <w:pPr>
              <w:ind w:firstLine="31"/>
            </w:pPr>
          </w:p>
        </w:tc>
        <w:tc>
          <w:tcPr>
            <w:tcW w:w="1019" w:type="dxa"/>
            <w:noWrap/>
          </w:tcPr>
          <w:p w14:paraId="514D7994" w14:textId="2BC95E33" w:rsidR="0087054A" w:rsidRPr="008C1040" w:rsidRDefault="0087054A" w:rsidP="000A267E">
            <w:pPr>
              <w:ind w:firstLine="100"/>
            </w:pPr>
          </w:p>
        </w:tc>
        <w:tc>
          <w:tcPr>
            <w:tcW w:w="1040" w:type="dxa"/>
            <w:noWrap/>
          </w:tcPr>
          <w:p w14:paraId="77C606DA" w14:textId="34AB542F" w:rsidR="0087054A" w:rsidRPr="008C1040" w:rsidRDefault="0087054A" w:rsidP="000A267E">
            <w:pPr>
              <w:ind w:firstLine="79"/>
            </w:pPr>
          </w:p>
        </w:tc>
        <w:tc>
          <w:tcPr>
            <w:tcW w:w="1040" w:type="dxa"/>
            <w:noWrap/>
          </w:tcPr>
          <w:p w14:paraId="75353B75" w14:textId="380F0E7B" w:rsidR="0087054A" w:rsidRPr="008C1040" w:rsidRDefault="0087054A" w:rsidP="000A267E">
            <w:pPr>
              <w:ind w:firstLine="109"/>
            </w:pPr>
          </w:p>
        </w:tc>
      </w:tr>
      <w:tr w:rsidR="0087054A" w:rsidRPr="008C1040" w14:paraId="442E6B1E" w14:textId="77777777" w:rsidTr="00C44238">
        <w:trPr>
          <w:trHeight w:val="229"/>
        </w:trPr>
        <w:tc>
          <w:tcPr>
            <w:tcW w:w="1799" w:type="dxa"/>
            <w:noWrap/>
            <w:hideMark/>
          </w:tcPr>
          <w:p w14:paraId="5337811E" w14:textId="77777777" w:rsidR="0087054A" w:rsidRPr="008C1040" w:rsidRDefault="0087054A" w:rsidP="004143B4">
            <w:pPr>
              <w:ind w:firstLine="22"/>
              <w:rPr>
                <w:b/>
                <w:bCs/>
              </w:rPr>
            </w:pPr>
            <w:r w:rsidRPr="008C1040">
              <w:rPr>
                <w:b/>
                <w:bCs/>
              </w:rPr>
              <w:t>Hungary</w:t>
            </w:r>
          </w:p>
        </w:tc>
        <w:tc>
          <w:tcPr>
            <w:tcW w:w="1031" w:type="dxa"/>
            <w:noWrap/>
            <w:hideMark/>
          </w:tcPr>
          <w:p w14:paraId="16682207" w14:textId="50B71102" w:rsidR="0087054A" w:rsidRPr="008C1040" w:rsidRDefault="0087054A" w:rsidP="00C36E95">
            <w:pPr>
              <w:ind w:firstLine="61"/>
            </w:pPr>
            <w:r w:rsidRPr="008C1040">
              <w:t>9 181</w:t>
            </w:r>
          </w:p>
        </w:tc>
        <w:tc>
          <w:tcPr>
            <w:tcW w:w="1057" w:type="dxa"/>
            <w:noWrap/>
            <w:hideMark/>
          </w:tcPr>
          <w:p w14:paraId="543777A5" w14:textId="1BB0D280" w:rsidR="0087054A" w:rsidRPr="008C1040" w:rsidRDefault="0087054A" w:rsidP="00C36E95">
            <w:pPr>
              <w:ind w:firstLine="26"/>
            </w:pPr>
            <w:r w:rsidRPr="008C1040">
              <w:t>9 433</w:t>
            </w:r>
          </w:p>
        </w:tc>
        <w:tc>
          <w:tcPr>
            <w:tcW w:w="1057" w:type="dxa"/>
            <w:noWrap/>
            <w:hideMark/>
          </w:tcPr>
          <w:p w14:paraId="6A54DA6F" w14:textId="2C16B8F0" w:rsidR="0087054A" w:rsidRPr="008C1040" w:rsidRDefault="0087054A" w:rsidP="00C36E95">
            <w:pPr>
              <w:ind w:firstLine="58"/>
            </w:pPr>
            <w:r w:rsidRPr="008C1040">
              <w:t>8 862</w:t>
            </w:r>
          </w:p>
        </w:tc>
        <w:tc>
          <w:tcPr>
            <w:tcW w:w="1019" w:type="dxa"/>
            <w:noWrap/>
            <w:hideMark/>
          </w:tcPr>
          <w:p w14:paraId="1FB930CA" w14:textId="7EC18ECC" w:rsidR="0087054A" w:rsidRPr="008C1040" w:rsidRDefault="0087054A" w:rsidP="00C36E95">
            <w:pPr>
              <w:ind w:firstLine="31"/>
            </w:pPr>
            <w:r w:rsidRPr="008C1040">
              <w:t>9 368 </w:t>
            </w:r>
          </w:p>
        </w:tc>
        <w:tc>
          <w:tcPr>
            <w:tcW w:w="1019" w:type="dxa"/>
            <w:noWrap/>
            <w:hideMark/>
          </w:tcPr>
          <w:p w14:paraId="4F0E27F3" w14:textId="045683E0" w:rsidR="0087054A" w:rsidRPr="008C1040" w:rsidRDefault="0087054A" w:rsidP="00C36E95">
            <w:pPr>
              <w:ind w:firstLine="100"/>
            </w:pPr>
            <w:r w:rsidRPr="008C1040">
              <w:t>9 704</w:t>
            </w:r>
          </w:p>
        </w:tc>
        <w:tc>
          <w:tcPr>
            <w:tcW w:w="1040" w:type="dxa"/>
            <w:noWrap/>
            <w:hideMark/>
          </w:tcPr>
          <w:p w14:paraId="6C41092F" w14:textId="59E0CC96" w:rsidR="0087054A" w:rsidRPr="008C1040" w:rsidRDefault="0087054A" w:rsidP="00C36E95">
            <w:pPr>
              <w:ind w:firstLine="79"/>
            </w:pPr>
            <w:r w:rsidRPr="008C1040">
              <w:t>10 331</w:t>
            </w:r>
          </w:p>
        </w:tc>
        <w:tc>
          <w:tcPr>
            <w:tcW w:w="1040" w:type="dxa"/>
            <w:noWrap/>
            <w:hideMark/>
          </w:tcPr>
          <w:p w14:paraId="2529805E" w14:textId="7277938E" w:rsidR="0087054A" w:rsidRPr="008C1040" w:rsidRDefault="0087054A" w:rsidP="00C36E95">
            <w:pPr>
              <w:ind w:firstLine="109"/>
            </w:pPr>
            <w:r w:rsidRPr="008C1040">
              <w:t>10 341</w:t>
            </w:r>
          </w:p>
        </w:tc>
      </w:tr>
      <w:tr w:rsidR="0087054A" w:rsidRPr="008C1040" w14:paraId="161C07FC" w14:textId="77777777" w:rsidTr="00C36E95">
        <w:trPr>
          <w:trHeight w:val="229"/>
        </w:trPr>
        <w:tc>
          <w:tcPr>
            <w:tcW w:w="1799" w:type="dxa"/>
            <w:noWrap/>
            <w:hideMark/>
          </w:tcPr>
          <w:p w14:paraId="43D036FD" w14:textId="77777777" w:rsidR="0087054A" w:rsidRPr="008C1040" w:rsidRDefault="0087054A" w:rsidP="004143B4">
            <w:pPr>
              <w:ind w:firstLine="22"/>
              <w:rPr>
                <w:b/>
                <w:bCs/>
              </w:rPr>
            </w:pPr>
            <w:r w:rsidRPr="008C1040">
              <w:rPr>
                <w:b/>
                <w:bCs/>
              </w:rPr>
              <w:t>Poland</w:t>
            </w:r>
          </w:p>
        </w:tc>
        <w:tc>
          <w:tcPr>
            <w:tcW w:w="1031" w:type="dxa"/>
            <w:noWrap/>
            <w:hideMark/>
          </w:tcPr>
          <w:p w14:paraId="45B9B65D" w14:textId="2D59C720" w:rsidR="0087054A" w:rsidRPr="008C1040" w:rsidRDefault="0087054A" w:rsidP="00C36E95">
            <w:pPr>
              <w:ind w:firstLine="61"/>
            </w:pPr>
            <w:r w:rsidRPr="008C1040">
              <w:t>45 341</w:t>
            </w:r>
          </w:p>
        </w:tc>
        <w:tc>
          <w:tcPr>
            <w:tcW w:w="1057" w:type="dxa"/>
            <w:noWrap/>
            <w:hideMark/>
          </w:tcPr>
          <w:p w14:paraId="0F967150" w14:textId="3A3A4DCE" w:rsidR="0087054A" w:rsidRPr="008C1040" w:rsidRDefault="0087054A" w:rsidP="00C36E95">
            <w:pPr>
              <w:ind w:firstLine="26"/>
            </w:pPr>
            <w:r w:rsidRPr="008C1040">
              <w:t>44 192</w:t>
            </w:r>
          </w:p>
        </w:tc>
        <w:tc>
          <w:tcPr>
            <w:tcW w:w="1057" w:type="dxa"/>
            <w:noWrap/>
            <w:hideMark/>
          </w:tcPr>
          <w:p w14:paraId="3AD393A9" w14:textId="5D9F08C8" w:rsidR="0087054A" w:rsidRPr="008C1040" w:rsidRDefault="0087054A" w:rsidP="00C36E95">
            <w:pPr>
              <w:ind w:firstLine="58"/>
            </w:pPr>
            <w:r w:rsidRPr="008C1040">
              <w:t>43 252</w:t>
            </w:r>
          </w:p>
        </w:tc>
        <w:tc>
          <w:tcPr>
            <w:tcW w:w="1019" w:type="dxa"/>
            <w:noWrap/>
          </w:tcPr>
          <w:p w14:paraId="3251CE7D" w14:textId="24FD4A66" w:rsidR="0087054A" w:rsidRPr="008C1040" w:rsidRDefault="0087054A" w:rsidP="000A267E">
            <w:pPr>
              <w:ind w:firstLine="31"/>
            </w:pPr>
          </w:p>
        </w:tc>
        <w:tc>
          <w:tcPr>
            <w:tcW w:w="1019" w:type="dxa"/>
            <w:noWrap/>
          </w:tcPr>
          <w:p w14:paraId="3F77027E" w14:textId="52947946" w:rsidR="0087054A" w:rsidRPr="008C1040" w:rsidRDefault="0087054A" w:rsidP="000A267E">
            <w:pPr>
              <w:ind w:firstLine="100"/>
            </w:pPr>
          </w:p>
        </w:tc>
        <w:tc>
          <w:tcPr>
            <w:tcW w:w="1040" w:type="dxa"/>
            <w:noWrap/>
          </w:tcPr>
          <w:p w14:paraId="57557C5D" w14:textId="60C076A5" w:rsidR="0087054A" w:rsidRPr="008C1040" w:rsidRDefault="0087054A" w:rsidP="000A267E">
            <w:pPr>
              <w:ind w:firstLine="79"/>
            </w:pPr>
          </w:p>
        </w:tc>
        <w:tc>
          <w:tcPr>
            <w:tcW w:w="1040" w:type="dxa"/>
            <w:noWrap/>
          </w:tcPr>
          <w:p w14:paraId="24D83954" w14:textId="7064A951" w:rsidR="0087054A" w:rsidRPr="008C1040" w:rsidRDefault="0087054A" w:rsidP="000A267E">
            <w:pPr>
              <w:ind w:firstLine="109"/>
            </w:pPr>
          </w:p>
        </w:tc>
      </w:tr>
      <w:tr w:rsidR="0087054A" w:rsidRPr="008C1040" w14:paraId="3F7A1A69" w14:textId="77777777" w:rsidTr="00C44238">
        <w:trPr>
          <w:trHeight w:val="229"/>
        </w:trPr>
        <w:tc>
          <w:tcPr>
            <w:tcW w:w="1799" w:type="dxa"/>
            <w:noWrap/>
            <w:hideMark/>
          </w:tcPr>
          <w:p w14:paraId="4C6B186D" w14:textId="77777777" w:rsidR="0087054A" w:rsidRPr="008C1040" w:rsidRDefault="0087054A" w:rsidP="004143B4">
            <w:pPr>
              <w:ind w:firstLine="22"/>
              <w:rPr>
                <w:b/>
                <w:bCs/>
              </w:rPr>
            </w:pPr>
            <w:r w:rsidRPr="008C1040">
              <w:rPr>
                <w:b/>
                <w:bCs/>
              </w:rPr>
              <w:t>Slovakia</w:t>
            </w:r>
          </w:p>
        </w:tc>
        <w:tc>
          <w:tcPr>
            <w:tcW w:w="1031" w:type="dxa"/>
            <w:noWrap/>
            <w:hideMark/>
          </w:tcPr>
          <w:p w14:paraId="430F3EE5" w14:textId="679C82DF" w:rsidR="0087054A" w:rsidRPr="008C1040" w:rsidRDefault="0087054A" w:rsidP="00C36E95">
            <w:pPr>
              <w:ind w:firstLine="61"/>
            </w:pPr>
            <w:r w:rsidRPr="008C1040">
              <w:t>5 734</w:t>
            </w:r>
          </w:p>
        </w:tc>
        <w:tc>
          <w:tcPr>
            <w:tcW w:w="1057" w:type="dxa"/>
            <w:noWrap/>
            <w:hideMark/>
          </w:tcPr>
          <w:p w14:paraId="231CEAEE" w14:textId="7A55927B" w:rsidR="0087054A" w:rsidRPr="008C1040" w:rsidRDefault="0087054A" w:rsidP="00C36E95">
            <w:pPr>
              <w:ind w:firstLine="26"/>
            </w:pPr>
            <w:r w:rsidRPr="008C1040">
              <w:t>5 740 </w:t>
            </w:r>
          </w:p>
        </w:tc>
        <w:tc>
          <w:tcPr>
            <w:tcW w:w="1057" w:type="dxa"/>
            <w:noWrap/>
            <w:hideMark/>
          </w:tcPr>
          <w:p w14:paraId="2A458904" w14:textId="2BBC3401" w:rsidR="0087054A" w:rsidRPr="008C1040" w:rsidRDefault="0087054A" w:rsidP="00C36E95">
            <w:pPr>
              <w:ind w:firstLine="58"/>
            </w:pPr>
            <w:r w:rsidRPr="008C1040">
              <w:t>5 794</w:t>
            </w:r>
          </w:p>
        </w:tc>
        <w:tc>
          <w:tcPr>
            <w:tcW w:w="1019" w:type="dxa"/>
            <w:noWrap/>
            <w:hideMark/>
          </w:tcPr>
          <w:p w14:paraId="29A27FC0" w14:textId="6E23D524" w:rsidR="0087054A" w:rsidRPr="008C1040" w:rsidRDefault="0087054A" w:rsidP="00C36E95">
            <w:pPr>
              <w:ind w:firstLine="31"/>
            </w:pPr>
            <w:r w:rsidRPr="008C1040">
              <w:t>5 672 </w:t>
            </w:r>
          </w:p>
        </w:tc>
        <w:tc>
          <w:tcPr>
            <w:tcW w:w="1019" w:type="dxa"/>
            <w:noWrap/>
            <w:hideMark/>
          </w:tcPr>
          <w:p w14:paraId="0DFBC623" w14:textId="00FFF9C2" w:rsidR="0087054A" w:rsidRPr="008C1040" w:rsidRDefault="0087054A" w:rsidP="00C36E95">
            <w:pPr>
              <w:ind w:firstLine="100"/>
            </w:pPr>
            <w:r w:rsidRPr="008C1040">
              <w:t>5 585</w:t>
            </w:r>
          </w:p>
        </w:tc>
        <w:tc>
          <w:tcPr>
            <w:tcW w:w="1040" w:type="dxa"/>
            <w:noWrap/>
            <w:hideMark/>
          </w:tcPr>
          <w:p w14:paraId="31DCF867" w14:textId="36F2B9BF" w:rsidR="0087054A" w:rsidRPr="008C1040" w:rsidRDefault="0087054A" w:rsidP="00C36E95">
            <w:pPr>
              <w:ind w:firstLine="79"/>
            </w:pPr>
            <w:r w:rsidRPr="008C1040">
              <w:t>5 590</w:t>
            </w:r>
          </w:p>
        </w:tc>
        <w:tc>
          <w:tcPr>
            <w:tcW w:w="1040" w:type="dxa"/>
            <w:noWrap/>
            <w:hideMark/>
          </w:tcPr>
          <w:p w14:paraId="77B03F52" w14:textId="7E1F85EE" w:rsidR="0087054A" w:rsidRPr="008C1040" w:rsidRDefault="0087054A" w:rsidP="00C36E95">
            <w:pPr>
              <w:ind w:firstLine="109"/>
            </w:pPr>
            <w:r w:rsidRPr="008C1040">
              <w:t>5 590</w:t>
            </w:r>
          </w:p>
        </w:tc>
      </w:tr>
    </w:tbl>
    <w:p w14:paraId="4A53FE18" w14:textId="77777777" w:rsidR="0087054A" w:rsidRPr="008C1040" w:rsidRDefault="0087054A" w:rsidP="00C36E95">
      <w:pPr>
        <w:ind w:firstLine="0"/>
      </w:pPr>
      <w:r w:rsidRPr="008C1040">
        <w:t>Source: Own elaboration based on Eurostat data.</w:t>
      </w:r>
    </w:p>
    <w:p w14:paraId="1347B14B" w14:textId="1A61F991" w:rsidR="0087054A" w:rsidRDefault="0087054A" w:rsidP="0087054A"/>
    <w:p w14:paraId="3BAFFE20" w14:textId="69B4F248" w:rsidR="00C36E95" w:rsidRDefault="00C36E95" w:rsidP="0087054A"/>
    <w:p w14:paraId="5DBF9A22" w14:textId="1A88EC5C" w:rsidR="00C36E95" w:rsidRDefault="00C36E95" w:rsidP="0087054A"/>
    <w:p w14:paraId="11E04F61" w14:textId="6551FA6D" w:rsidR="00C36E95" w:rsidRDefault="00C36E95" w:rsidP="0087054A"/>
    <w:p w14:paraId="15011EA9" w14:textId="77777777" w:rsidR="00C36E95" w:rsidRPr="008C1040" w:rsidRDefault="00C36E95" w:rsidP="0087054A"/>
    <w:p w14:paraId="4069442A" w14:textId="1B93F72B" w:rsidR="0087054A" w:rsidRPr="008C1040" w:rsidRDefault="000A267E" w:rsidP="000A267E">
      <w:pPr>
        <w:spacing w:after="160" w:line="259" w:lineRule="auto"/>
        <w:ind w:firstLine="0"/>
        <w:jc w:val="left"/>
      </w:pPr>
      <w:r w:rsidRPr="008C1040">
        <w:lastRenderedPageBreak/>
        <w:t>Table 12</w:t>
      </w:r>
      <w:r w:rsidRPr="008C1040">
        <w:tab/>
      </w:r>
      <w:r w:rsidR="0087054A" w:rsidRPr="008C1040">
        <w:t>Academic staff (tertiary education) – full-time work   in V4 countries in 2013 – 2019</w:t>
      </w:r>
    </w:p>
    <w:tbl>
      <w:tblPr>
        <w:tblStyle w:val="Mriekatabuky"/>
        <w:tblW w:w="0" w:type="auto"/>
        <w:tblLook w:val="04A0" w:firstRow="1" w:lastRow="0" w:firstColumn="1" w:lastColumn="0" w:noHBand="0" w:noVBand="1"/>
      </w:tblPr>
      <w:tblGrid>
        <w:gridCol w:w="1791"/>
        <w:gridCol w:w="1028"/>
        <w:gridCol w:w="1036"/>
        <w:gridCol w:w="1055"/>
        <w:gridCol w:w="1038"/>
        <w:gridCol w:w="1038"/>
        <w:gridCol w:w="1038"/>
        <w:gridCol w:w="1038"/>
      </w:tblGrid>
      <w:tr w:rsidR="0087054A" w:rsidRPr="008C1040" w14:paraId="5351D843" w14:textId="77777777" w:rsidTr="00C44238">
        <w:trPr>
          <w:trHeight w:val="229"/>
        </w:trPr>
        <w:tc>
          <w:tcPr>
            <w:tcW w:w="1791" w:type="dxa"/>
            <w:noWrap/>
            <w:hideMark/>
          </w:tcPr>
          <w:p w14:paraId="2168E8C2" w14:textId="77777777" w:rsidR="0087054A" w:rsidRPr="008C1040" w:rsidRDefault="0087054A" w:rsidP="000A267E">
            <w:pPr>
              <w:ind w:firstLine="22"/>
              <w:rPr>
                <w:b/>
                <w:bCs/>
              </w:rPr>
            </w:pPr>
            <w:r w:rsidRPr="008C1040">
              <w:rPr>
                <w:b/>
                <w:bCs/>
              </w:rPr>
              <w:t>TIME</w:t>
            </w:r>
          </w:p>
        </w:tc>
        <w:tc>
          <w:tcPr>
            <w:tcW w:w="1028" w:type="dxa"/>
            <w:noWrap/>
            <w:hideMark/>
          </w:tcPr>
          <w:p w14:paraId="50B62AB9" w14:textId="77777777" w:rsidR="0087054A" w:rsidRPr="008C1040" w:rsidRDefault="0087054A" w:rsidP="000A267E">
            <w:pPr>
              <w:ind w:firstLine="61"/>
              <w:rPr>
                <w:b/>
                <w:bCs/>
              </w:rPr>
            </w:pPr>
            <w:r w:rsidRPr="008C1040">
              <w:rPr>
                <w:b/>
                <w:bCs/>
              </w:rPr>
              <w:t>2013</w:t>
            </w:r>
          </w:p>
        </w:tc>
        <w:tc>
          <w:tcPr>
            <w:tcW w:w="1036" w:type="dxa"/>
            <w:noWrap/>
            <w:hideMark/>
          </w:tcPr>
          <w:p w14:paraId="7791E9A6" w14:textId="77777777" w:rsidR="0087054A" w:rsidRPr="008C1040" w:rsidRDefault="0087054A" w:rsidP="000A267E">
            <w:pPr>
              <w:ind w:firstLine="26"/>
              <w:rPr>
                <w:b/>
                <w:bCs/>
              </w:rPr>
            </w:pPr>
            <w:r w:rsidRPr="008C1040">
              <w:rPr>
                <w:b/>
                <w:bCs/>
              </w:rPr>
              <w:t>2014</w:t>
            </w:r>
          </w:p>
        </w:tc>
        <w:tc>
          <w:tcPr>
            <w:tcW w:w="1055" w:type="dxa"/>
            <w:noWrap/>
            <w:hideMark/>
          </w:tcPr>
          <w:p w14:paraId="33BD7B78" w14:textId="77777777" w:rsidR="0087054A" w:rsidRPr="008C1040" w:rsidRDefault="0087054A" w:rsidP="000A267E">
            <w:pPr>
              <w:ind w:firstLine="73"/>
              <w:rPr>
                <w:b/>
                <w:bCs/>
              </w:rPr>
            </w:pPr>
            <w:r w:rsidRPr="008C1040">
              <w:rPr>
                <w:b/>
                <w:bCs/>
              </w:rPr>
              <w:t>2015</w:t>
            </w:r>
          </w:p>
        </w:tc>
        <w:tc>
          <w:tcPr>
            <w:tcW w:w="1038" w:type="dxa"/>
            <w:noWrap/>
            <w:hideMark/>
          </w:tcPr>
          <w:p w14:paraId="07366F4F" w14:textId="77777777" w:rsidR="0087054A" w:rsidRPr="008C1040" w:rsidRDefault="0087054A" w:rsidP="000A267E">
            <w:pPr>
              <w:ind w:firstLine="46"/>
              <w:rPr>
                <w:b/>
                <w:bCs/>
              </w:rPr>
            </w:pPr>
            <w:r w:rsidRPr="008C1040">
              <w:rPr>
                <w:b/>
                <w:bCs/>
              </w:rPr>
              <w:t>2016</w:t>
            </w:r>
          </w:p>
        </w:tc>
        <w:tc>
          <w:tcPr>
            <w:tcW w:w="1038" w:type="dxa"/>
            <w:noWrap/>
            <w:hideMark/>
          </w:tcPr>
          <w:p w14:paraId="4E58CC77" w14:textId="77777777" w:rsidR="0087054A" w:rsidRPr="008C1040" w:rsidRDefault="0087054A" w:rsidP="000A267E">
            <w:pPr>
              <w:ind w:firstLine="100"/>
              <w:rPr>
                <w:b/>
                <w:bCs/>
              </w:rPr>
            </w:pPr>
            <w:r w:rsidRPr="008C1040">
              <w:rPr>
                <w:b/>
                <w:bCs/>
              </w:rPr>
              <w:t>2017</w:t>
            </w:r>
          </w:p>
        </w:tc>
        <w:tc>
          <w:tcPr>
            <w:tcW w:w="1038" w:type="dxa"/>
            <w:noWrap/>
            <w:hideMark/>
          </w:tcPr>
          <w:p w14:paraId="3FA8D5DC" w14:textId="77777777" w:rsidR="0087054A" w:rsidRPr="008C1040" w:rsidRDefault="0087054A" w:rsidP="000A267E">
            <w:pPr>
              <w:ind w:firstLine="79"/>
              <w:rPr>
                <w:b/>
                <w:bCs/>
              </w:rPr>
            </w:pPr>
            <w:r w:rsidRPr="008C1040">
              <w:rPr>
                <w:b/>
                <w:bCs/>
              </w:rPr>
              <w:t>2018</w:t>
            </w:r>
          </w:p>
        </w:tc>
        <w:tc>
          <w:tcPr>
            <w:tcW w:w="1038" w:type="dxa"/>
            <w:noWrap/>
            <w:hideMark/>
          </w:tcPr>
          <w:p w14:paraId="4B213096" w14:textId="77777777" w:rsidR="0087054A" w:rsidRPr="008C1040" w:rsidRDefault="0087054A" w:rsidP="000A267E">
            <w:pPr>
              <w:ind w:firstLine="0"/>
              <w:rPr>
                <w:b/>
                <w:bCs/>
              </w:rPr>
            </w:pPr>
            <w:r w:rsidRPr="008C1040">
              <w:rPr>
                <w:b/>
                <w:bCs/>
              </w:rPr>
              <w:t>2019</w:t>
            </w:r>
          </w:p>
        </w:tc>
      </w:tr>
      <w:tr w:rsidR="0087054A" w:rsidRPr="008C1040" w14:paraId="7CD60459" w14:textId="77777777" w:rsidTr="00C44238">
        <w:trPr>
          <w:trHeight w:val="229"/>
        </w:trPr>
        <w:tc>
          <w:tcPr>
            <w:tcW w:w="1791" w:type="dxa"/>
            <w:noWrap/>
            <w:hideMark/>
          </w:tcPr>
          <w:p w14:paraId="05E26027" w14:textId="77777777" w:rsidR="0087054A" w:rsidRPr="008C1040" w:rsidRDefault="0087054A" w:rsidP="00C36E95">
            <w:pPr>
              <w:spacing w:line="240" w:lineRule="auto"/>
              <w:ind w:firstLine="22"/>
              <w:rPr>
                <w:b/>
                <w:bCs/>
              </w:rPr>
            </w:pPr>
            <w:r w:rsidRPr="008C1040">
              <w:rPr>
                <w:b/>
                <w:bCs/>
              </w:rPr>
              <w:t>European Union - 27 countries (from 2020)</w:t>
            </w:r>
          </w:p>
        </w:tc>
        <w:tc>
          <w:tcPr>
            <w:tcW w:w="1028" w:type="dxa"/>
            <w:noWrap/>
            <w:hideMark/>
          </w:tcPr>
          <w:p w14:paraId="588F7B87" w14:textId="77777777" w:rsidR="0087054A" w:rsidRPr="008C1040" w:rsidRDefault="0087054A" w:rsidP="00C36E95">
            <w:pPr>
              <w:spacing w:line="240" w:lineRule="auto"/>
              <w:ind w:firstLine="61"/>
            </w:pPr>
            <w:r w:rsidRPr="008C1040">
              <w:t>:</w:t>
            </w:r>
          </w:p>
          <w:p w14:paraId="1382CF33" w14:textId="77777777" w:rsidR="0087054A" w:rsidRPr="008C1040" w:rsidRDefault="0087054A" w:rsidP="00C36E95">
            <w:pPr>
              <w:spacing w:line="240" w:lineRule="auto"/>
              <w:ind w:firstLine="61"/>
            </w:pPr>
            <w:r w:rsidRPr="008C1040">
              <w:t> </w:t>
            </w:r>
          </w:p>
        </w:tc>
        <w:tc>
          <w:tcPr>
            <w:tcW w:w="1036" w:type="dxa"/>
            <w:noWrap/>
            <w:hideMark/>
          </w:tcPr>
          <w:p w14:paraId="1C53933F" w14:textId="77777777" w:rsidR="0087054A" w:rsidRPr="008C1040" w:rsidRDefault="0087054A" w:rsidP="00C36E95">
            <w:pPr>
              <w:spacing w:line="240" w:lineRule="auto"/>
              <w:ind w:firstLine="26"/>
            </w:pPr>
            <w:r w:rsidRPr="008C1040">
              <w:t>:</w:t>
            </w:r>
          </w:p>
          <w:p w14:paraId="4D44A8CF" w14:textId="77777777" w:rsidR="0087054A" w:rsidRPr="008C1040" w:rsidRDefault="0087054A" w:rsidP="00C36E95">
            <w:pPr>
              <w:spacing w:line="240" w:lineRule="auto"/>
              <w:ind w:firstLine="26"/>
            </w:pPr>
            <w:r w:rsidRPr="008C1040">
              <w:t> </w:t>
            </w:r>
          </w:p>
        </w:tc>
        <w:tc>
          <w:tcPr>
            <w:tcW w:w="1055" w:type="dxa"/>
            <w:noWrap/>
            <w:hideMark/>
          </w:tcPr>
          <w:p w14:paraId="5E0CEDA1" w14:textId="77777777" w:rsidR="0087054A" w:rsidRPr="008C1040" w:rsidRDefault="0087054A" w:rsidP="00C36E95">
            <w:pPr>
              <w:spacing w:line="240" w:lineRule="auto"/>
              <w:ind w:firstLine="73"/>
            </w:pPr>
            <w:r w:rsidRPr="008C1040">
              <w:t>780 935</w:t>
            </w:r>
          </w:p>
          <w:p w14:paraId="310530ED" w14:textId="77777777" w:rsidR="0087054A" w:rsidRPr="008C1040" w:rsidRDefault="0087054A" w:rsidP="00C36E95">
            <w:pPr>
              <w:spacing w:line="240" w:lineRule="auto"/>
              <w:ind w:firstLine="73"/>
            </w:pPr>
            <w:r w:rsidRPr="008C1040">
              <w:t>d</w:t>
            </w:r>
          </w:p>
        </w:tc>
        <w:tc>
          <w:tcPr>
            <w:tcW w:w="1038" w:type="dxa"/>
            <w:noWrap/>
            <w:hideMark/>
          </w:tcPr>
          <w:p w14:paraId="2F32BC1B" w14:textId="77777777" w:rsidR="0087054A" w:rsidRPr="008C1040" w:rsidRDefault="0087054A" w:rsidP="00C36E95">
            <w:pPr>
              <w:spacing w:line="240" w:lineRule="auto"/>
              <w:ind w:firstLine="46"/>
            </w:pPr>
            <w:r w:rsidRPr="008C1040">
              <w:t>:</w:t>
            </w:r>
          </w:p>
          <w:p w14:paraId="486720A4" w14:textId="77777777" w:rsidR="0087054A" w:rsidRPr="008C1040" w:rsidRDefault="0087054A" w:rsidP="00C36E95">
            <w:pPr>
              <w:spacing w:line="240" w:lineRule="auto"/>
              <w:ind w:firstLine="46"/>
            </w:pPr>
            <w:r w:rsidRPr="008C1040">
              <w:t> </w:t>
            </w:r>
          </w:p>
        </w:tc>
        <w:tc>
          <w:tcPr>
            <w:tcW w:w="1038" w:type="dxa"/>
            <w:noWrap/>
            <w:hideMark/>
          </w:tcPr>
          <w:p w14:paraId="375BFC56" w14:textId="77777777" w:rsidR="0087054A" w:rsidRPr="008C1040" w:rsidRDefault="0087054A" w:rsidP="00C36E95">
            <w:pPr>
              <w:spacing w:line="240" w:lineRule="auto"/>
              <w:ind w:firstLine="100"/>
            </w:pPr>
            <w:r w:rsidRPr="008C1040">
              <w:t>:</w:t>
            </w:r>
          </w:p>
          <w:p w14:paraId="5EEC3107" w14:textId="77777777" w:rsidR="0087054A" w:rsidRPr="008C1040" w:rsidRDefault="0087054A" w:rsidP="00C36E95">
            <w:pPr>
              <w:spacing w:line="240" w:lineRule="auto"/>
              <w:ind w:firstLine="100"/>
            </w:pPr>
            <w:r w:rsidRPr="008C1040">
              <w:t> </w:t>
            </w:r>
          </w:p>
        </w:tc>
        <w:tc>
          <w:tcPr>
            <w:tcW w:w="1038" w:type="dxa"/>
            <w:noWrap/>
            <w:hideMark/>
          </w:tcPr>
          <w:p w14:paraId="2621C5D1" w14:textId="77777777" w:rsidR="0087054A" w:rsidRPr="008C1040" w:rsidRDefault="0087054A" w:rsidP="00C36E95">
            <w:pPr>
              <w:spacing w:line="240" w:lineRule="auto"/>
              <w:ind w:firstLine="79"/>
            </w:pPr>
            <w:r w:rsidRPr="008C1040">
              <w:t>:</w:t>
            </w:r>
          </w:p>
          <w:p w14:paraId="78AEA875" w14:textId="77777777" w:rsidR="0087054A" w:rsidRPr="008C1040" w:rsidRDefault="0087054A" w:rsidP="00C36E95">
            <w:pPr>
              <w:spacing w:line="240" w:lineRule="auto"/>
              <w:ind w:firstLine="79"/>
            </w:pPr>
            <w:r w:rsidRPr="008C1040">
              <w:t> </w:t>
            </w:r>
          </w:p>
        </w:tc>
        <w:tc>
          <w:tcPr>
            <w:tcW w:w="1038" w:type="dxa"/>
            <w:noWrap/>
            <w:hideMark/>
          </w:tcPr>
          <w:p w14:paraId="5F817FEC" w14:textId="77777777" w:rsidR="0087054A" w:rsidRPr="008C1040" w:rsidRDefault="0087054A" w:rsidP="00C36E95">
            <w:pPr>
              <w:spacing w:line="240" w:lineRule="auto"/>
              <w:ind w:firstLine="0"/>
            </w:pPr>
            <w:r w:rsidRPr="008C1040">
              <w:t>:</w:t>
            </w:r>
          </w:p>
          <w:p w14:paraId="06155E79" w14:textId="77777777" w:rsidR="0087054A" w:rsidRPr="008C1040" w:rsidRDefault="0087054A" w:rsidP="00C36E95">
            <w:pPr>
              <w:spacing w:line="240" w:lineRule="auto"/>
              <w:ind w:firstLine="0"/>
            </w:pPr>
            <w:r w:rsidRPr="008C1040">
              <w:t> </w:t>
            </w:r>
          </w:p>
        </w:tc>
      </w:tr>
      <w:tr w:rsidR="0087054A" w:rsidRPr="008C1040" w14:paraId="317D3ADA" w14:textId="77777777" w:rsidTr="00C44238">
        <w:trPr>
          <w:trHeight w:val="229"/>
        </w:trPr>
        <w:tc>
          <w:tcPr>
            <w:tcW w:w="1791" w:type="dxa"/>
            <w:noWrap/>
            <w:hideMark/>
          </w:tcPr>
          <w:p w14:paraId="3971B39B" w14:textId="77777777" w:rsidR="0087054A" w:rsidRPr="008C1040" w:rsidRDefault="0087054A" w:rsidP="000A267E">
            <w:pPr>
              <w:ind w:firstLine="22"/>
              <w:rPr>
                <w:b/>
                <w:bCs/>
              </w:rPr>
            </w:pPr>
            <w:r w:rsidRPr="008C1040">
              <w:rPr>
                <w:b/>
                <w:bCs/>
              </w:rPr>
              <w:t>Czechia</w:t>
            </w:r>
          </w:p>
        </w:tc>
        <w:tc>
          <w:tcPr>
            <w:tcW w:w="1028" w:type="dxa"/>
            <w:noWrap/>
            <w:hideMark/>
          </w:tcPr>
          <w:p w14:paraId="6BC304C4" w14:textId="5FC9BAD5" w:rsidR="0087054A" w:rsidRPr="008C1040" w:rsidRDefault="0087054A" w:rsidP="000A267E">
            <w:pPr>
              <w:ind w:firstLine="61"/>
            </w:pPr>
            <w:proofErr w:type="gramStart"/>
            <w:r w:rsidRPr="008C1040">
              <w:t>:d</w:t>
            </w:r>
            <w:proofErr w:type="gramEnd"/>
          </w:p>
        </w:tc>
        <w:tc>
          <w:tcPr>
            <w:tcW w:w="1036" w:type="dxa"/>
            <w:noWrap/>
            <w:hideMark/>
          </w:tcPr>
          <w:p w14:paraId="5362A8E9" w14:textId="5911665A" w:rsidR="0087054A" w:rsidRPr="008C1040" w:rsidRDefault="0087054A" w:rsidP="000A267E">
            <w:pPr>
              <w:ind w:firstLine="26"/>
            </w:pPr>
            <w:proofErr w:type="gramStart"/>
            <w:r w:rsidRPr="008C1040">
              <w:t>:d</w:t>
            </w:r>
            <w:proofErr w:type="gramEnd"/>
          </w:p>
        </w:tc>
        <w:tc>
          <w:tcPr>
            <w:tcW w:w="1055" w:type="dxa"/>
            <w:noWrap/>
            <w:hideMark/>
          </w:tcPr>
          <w:p w14:paraId="398B1D29" w14:textId="0B9076E5" w:rsidR="0087054A" w:rsidRPr="008C1040" w:rsidRDefault="0087054A" w:rsidP="000A267E">
            <w:pPr>
              <w:ind w:firstLine="73"/>
            </w:pPr>
            <w:proofErr w:type="gramStart"/>
            <w:r w:rsidRPr="008C1040">
              <w:t>:d</w:t>
            </w:r>
            <w:proofErr w:type="gramEnd"/>
          </w:p>
        </w:tc>
        <w:tc>
          <w:tcPr>
            <w:tcW w:w="1038" w:type="dxa"/>
            <w:noWrap/>
            <w:hideMark/>
          </w:tcPr>
          <w:p w14:paraId="44C592BE" w14:textId="402DEDC2" w:rsidR="0087054A" w:rsidRPr="008C1040" w:rsidRDefault="0087054A" w:rsidP="000A267E">
            <w:pPr>
              <w:ind w:firstLine="46"/>
            </w:pPr>
            <w:proofErr w:type="gramStart"/>
            <w:r w:rsidRPr="008C1040">
              <w:t>:d</w:t>
            </w:r>
            <w:proofErr w:type="gramEnd"/>
          </w:p>
        </w:tc>
        <w:tc>
          <w:tcPr>
            <w:tcW w:w="1038" w:type="dxa"/>
            <w:noWrap/>
            <w:hideMark/>
          </w:tcPr>
          <w:p w14:paraId="637790C7" w14:textId="3D06F8A7" w:rsidR="0087054A" w:rsidRPr="008C1040" w:rsidRDefault="0087054A" w:rsidP="000A267E">
            <w:pPr>
              <w:ind w:firstLine="100"/>
            </w:pPr>
            <w:proofErr w:type="gramStart"/>
            <w:r w:rsidRPr="008C1040">
              <w:t>:d</w:t>
            </w:r>
            <w:proofErr w:type="gramEnd"/>
          </w:p>
        </w:tc>
        <w:tc>
          <w:tcPr>
            <w:tcW w:w="1038" w:type="dxa"/>
            <w:noWrap/>
            <w:hideMark/>
          </w:tcPr>
          <w:p w14:paraId="1EEB4346" w14:textId="4F7DFBF4" w:rsidR="0087054A" w:rsidRPr="008C1040" w:rsidRDefault="0087054A" w:rsidP="000A267E">
            <w:pPr>
              <w:ind w:firstLine="79"/>
            </w:pPr>
            <w:proofErr w:type="gramStart"/>
            <w:r w:rsidRPr="008C1040">
              <w:t>:d</w:t>
            </w:r>
            <w:proofErr w:type="gramEnd"/>
          </w:p>
        </w:tc>
        <w:tc>
          <w:tcPr>
            <w:tcW w:w="1038" w:type="dxa"/>
            <w:noWrap/>
            <w:hideMark/>
          </w:tcPr>
          <w:p w14:paraId="5A4C0589" w14:textId="03D9ABEB" w:rsidR="0087054A" w:rsidRPr="008C1040" w:rsidRDefault="0087054A" w:rsidP="000A267E">
            <w:pPr>
              <w:ind w:firstLine="0"/>
            </w:pPr>
            <w:r w:rsidRPr="008C1040">
              <w:t>d</w:t>
            </w:r>
          </w:p>
        </w:tc>
      </w:tr>
      <w:tr w:rsidR="0087054A" w:rsidRPr="008C1040" w14:paraId="50DAFB4E" w14:textId="77777777" w:rsidTr="00C44238">
        <w:trPr>
          <w:trHeight w:val="229"/>
        </w:trPr>
        <w:tc>
          <w:tcPr>
            <w:tcW w:w="1791" w:type="dxa"/>
            <w:noWrap/>
            <w:hideMark/>
          </w:tcPr>
          <w:p w14:paraId="2C478E1F" w14:textId="77777777" w:rsidR="0087054A" w:rsidRPr="008C1040" w:rsidRDefault="0087054A" w:rsidP="000A267E">
            <w:pPr>
              <w:ind w:firstLine="22"/>
              <w:rPr>
                <w:b/>
                <w:bCs/>
              </w:rPr>
            </w:pPr>
            <w:r w:rsidRPr="008C1040">
              <w:rPr>
                <w:b/>
                <w:bCs/>
              </w:rPr>
              <w:t>Hungary</w:t>
            </w:r>
          </w:p>
        </w:tc>
        <w:tc>
          <w:tcPr>
            <w:tcW w:w="1028" w:type="dxa"/>
            <w:noWrap/>
            <w:hideMark/>
          </w:tcPr>
          <w:p w14:paraId="0E878EF4" w14:textId="674F31CD" w:rsidR="0087054A" w:rsidRPr="008C1040" w:rsidRDefault="0087054A" w:rsidP="000A267E">
            <w:pPr>
              <w:ind w:firstLine="61"/>
            </w:pPr>
            <w:r w:rsidRPr="008C1040">
              <w:t>17 272</w:t>
            </w:r>
          </w:p>
        </w:tc>
        <w:tc>
          <w:tcPr>
            <w:tcW w:w="1036" w:type="dxa"/>
            <w:noWrap/>
            <w:hideMark/>
          </w:tcPr>
          <w:p w14:paraId="3D671F23" w14:textId="1A4E740C" w:rsidR="0087054A" w:rsidRPr="008C1040" w:rsidRDefault="0087054A" w:rsidP="000A267E">
            <w:pPr>
              <w:ind w:firstLine="26"/>
            </w:pPr>
            <w:r w:rsidRPr="008C1040">
              <w:t>15 287</w:t>
            </w:r>
          </w:p>
        </w:tc>
        <w:tc>
          <w:tcPr>
            <w:tcW w:w="1055" w:type="dxa"/>
            <w:noWrap/>
            <w:hideMark/>
          </w:tcPr>
          <w:p w14:paraId="168FD136" w14:textId="39D508E2" w:rsidR="0087054A" w:rsidRPr="008C1040" w:rsidRDefault="0087054A" w:rsidP="000A267E">
            <w:pPr>
              <w:ind w:firstLine="73"/>
            </w:pPr>
            <w:r w:rsidRPr="008C1040">
              <w:t>14 982</w:t>
            </w:r>
          </w:p>
        </w:tc>
        <w:tc>
          <w:tcPr>
            <w:tcW w:w="1038" w:type="dxa"/>
            <w:noWrap/>
            <w:hideMark/>
          </w:tcPr>
          <w:p w14:paraId="5C87D06A" w14:textId="109B9C71" w:rsidR="0087054A" w:rsidRPr="008C1040" w:rsidRDefault="0087054A" w:rsidP="000A267E">
            <w:pPr>
              <w:ind w:firstLine="46"/>
            </w:pPr>
            <w:r w:rsidRPr="008C1040">
              <w:t>15 292</w:t>
            </w:r>
          </w:p>
        </w:tc>
        <w:tc>
          <w:tcPr>
            <w:tcW w:w="1038" w:type="dxa"/>
            <w:noWrap/>
            <w:hideMark/>
          </w:tcPr>
          <w:p w14:paraId="53F82041" w14:textId="2E04E34A" w:rsidR="0087054A" w:rsidRPr="008C1040" w:rsidRDefault="0087054A" w:rsidP="000A267E">
            <w:pPr>
              <w:ind w:firstLine="100"/>
            </w:pPr>
            <w:r w:rsidRPr="008C1040">
              <w:t>16 647</w:t>
            </w:r>
          </w:p>
        </w:tc>
        <w:tc>
          <w:tcPr>
            <w:tcW w:w="1038" w:type="dxa"/>
            <w:noWrap/>
            <w:hideMark/>
          </w:tcPr>
          <w:p w14:paraId="49735738" w14:textId="0C90634E" w:rsidR="0087054A" w:rsidRPr="008C1040" w:rsidRDefault="0087054A" w:rsidP="000A267E">
            <w:pPr>
              <w:ind w:firstLine="79"/>
            </w:pPr>
            <w:r w:rsidRPr="008C1040">
              <w:t>16 902 </w:t>
            </w:r>
          </w:p>
        </w:tc>
        <w:tc>
          <w:tcPr>
            <w:tcW w:w="1038" w:type="dxa"/>
            <w:noWrap/>
            <w:hideMark/>
          </w:tcPr>
          <w:p w14:paraId="54A1738E" w14:textId="2B883033" w:rsidR="0087054A" w:rsidRPr="008C1040" w:rsidRDefault="0087054A" w:rsidP="000A267E">
            <w:pPr>
              <w:ind w:firstLine="0"/>
            </w:pPr>
            <w:r w:rsidRPr="008C1040">
              <w:t>16 959</w:t>
            </w:r>
          </w:p>
        </w:tc>
      </w:tr>
      <w:tr w:rsidR="0087054A" w:rsidRPr="008C1040" w14:paraId="2B1261C9" w14:textId="77777777" w:rsidTr="00C44238">
        <w:trPr>
          <w:trHeight w:val="229"/>
        </w:trPr>
        <w:tc>
          <w:tcPr>
            <w:tcW w:w="1791" w:type="dxa"/>
            <w:noWrap/>
            <w:hideMark/>
          </w:tcPr>
          <w:p w14:paraId="7BE7CEAD" w14:textId="77777777" w:rsidR="0087054A" w:rsidRPr="008C1040" w:rsidRDefault="0087054A" w:rsidP="000A267E">
            <w:pPr>
              <w:ind w:firstLine="22"/>
              <w:rPr>
                <w:b/>
                <w:bCs/>
              </w:rPr>
            </w:pPr>
            <w:r w:rsidRPr="008C1040">
              <w:rPr>
                <w:b/>
                <w:bCs/>
              </w:rPr>
              <w:t>Poland</w:t>
            </w:r>
          </w:p>
        </w:tc>
        <w:tc>
          <w:tcPr>
            <w:tcW w:w="1028" w:type="dxa"/>
            <w:noWrap/>
            <w:hideMark/>
          </w:tcPr>
          <w:p w14:paraId="5CFEE0E6" w14:textId="6254ED5A" w:rsidR="0087054A" w:rsidRPr="008C1040" w:rsidRDefault="0087054A" w:rsidP="000A267E">
            <w:pPr>
              <w:ind w:firstLine="61"/>
            </w:pPr>
            <w:r w:rsidRPr="008C1040">
              <w:t>97 862</w:t>
            </w:r>
          </w:p>
        </w:tc>
        <w:tc>
          <w:tcPr>
            <w:tcW w:w="1036" w:type="dxa"/>
            <w:noWrap/>
            <w:hideMark/>
          </w:tcPr>
          <w:p w14:paraId="54BB743A" w14:textId="1956D2D6" w:rsidR="0087054A" w:rsidRPr="008C1040" w:rsidRDefault="0087054A" w:rsidP="000A267E">
            <w:pPr>
              <w:ind w:firstLine="26"/>
            </w:pPr>
            <w:r w:rsidRPr="008C1040">
              <w:t>95 500</w:t>
            </w:r>
          </w:p>
        </w:tc>
        <w:tc>
          <w:tcPr>
            <w:tcW w:w="1055" w:type="dxa"/>
            <w:noWrap/>
            <w:hideMark/>
          </w:tcPr>
          <w:p w14:paraId="1F2DF157" w14:textId="4FED796C" w:rsidR="0087054A" w:rsidRPr="008C1040" w:rsidRDefault="0087054A" w:rsidP="000A267E">
            <w:pPr>
              <w:ind w:firstLine="73"/>
            </w:pPr>
            <w:r w:rsidRPr="008C1040">
              <w:t>93 301</w:t>
            </w:r>
          </w:p>
        </w:tc>
        <w:tc>
          <w:tcPr>
            <w:tcW w:w="1038" w:type="dxa"/>
            <w:noWrap/>
            <w:hideMark/>
          </w:tcPr>
          <w:p w14:paraId="7DE391DA" w14:textId="64580F9B" w:rsidR="0087054A" w:rsidRPr="008C1040" w:rsidRDefault="0087054A" w:rsidP="000A267E">
            <w:pPr>
              <w:ind w:firstLine="0"/>
            </w:pPr>
          </w:p>
        </w:tc>
        <w:tc>
          <w:tcPr>
            <w:tcW w:w="1038" w:type="dxa"/>
            <w:noWrap/>
            <w:hideMark/>
          </w:tcPr>
          <w:p w14:paraId="4C19A401" w14:textId="5108DB35" w:rsidR="0087054A" w:rsidRPr="008C1040" w:rsidRDefault="0087054A" w:rsidP="000A267E">
            <w:pPr>
              <w:ind w:firstLine="100"/>
            </w:pPr>
            <w:r w:rsidRPr="008C1040">
              <w:t>:</w:t>
            </w:r>
          </w:p>
        </w:tc>
        <w:tc>
          <w:tcPr>
            <w:tcW w:w="1038" w:type="dxa"/>
            <w:noWrap/>
            <w:hideMark/>
          </w:tcPr>
          <w:p w14:paraId="670080B1" w14:textId="16493D8F" w:rsidR="0087054A" w:rsidRPr="008C1040" w:rsidRDefault="0087054A" w:rsidP="000A267E">
            <w:pPr>
              <w:ind w:firstLine="79"/>
            </w:pPr>
            <w:r w:rsidRPr="008C1040">
              <w:t>:</w:t>
            </w:r>
          </w:p>
        </w:tc>
        <w:tc>
          <w:tcPr>
            <w:tcW w:w="1038" w:type="dxa"/>
            <w:noWrap/>
            <w:hideMark/>
          </w:tcPr>
          <w:p w14:paraId="0F11706B" w14:textId="2E46A311" w:rsidR="0087054A" w:rsidRPr="008C1040" w:rsidRDefault="0087054A" w:rsidP="000A267E">
            <w:pPr>
              <w:ind w:firstLine="0"/>
            </w:pPr>
            <w:r w:rsidRPr="008C1040">
              <w:t>:</w:t>
            </w:r>
          </w:p>
        </w:tc>
      </w:tr>
      <w:tr w:rsidR="0087054A" w:rsidRPr="008C1040" w14:paraId="0EF13ECA" w14:textId="77777777" w:rsidTr="00C44238">
        <w:trPr>
          <w:trHeight w:val="229"/>
        </w:trPr>
        <w:tc>
          <w:tcPr>
            <w:tcW w:w="1791" w:type="dxa"/>
            <w:noWrap/>
            <w:hideMark/>
          </w:tcPr>
          <w:p w14:paraId="7B3E163C" w14:textId="77777777" w:rsidR="0087054A" w:rsidRPr="008C1040" w:rsidRDefault="0087054A" w:rsidP="000A267E">
            <w:pPr>
              <w:ind w:firstLine="22"/>
              <w:rPr>
                <w:b/>
                <w:bCs/>
              </w:rPr>
            </w:pPr>
            <w:r w:rsidRPr="008C1040">
              <w:rPr>
                <w:b/>
                <w:bCs/>
              </w:rPr>
              <w:t>Slovakia</w:t>
            </w:r>
          </w:p>
        </w:tc>
        <w:tc>
          <w:tcPr>
            <w:tcW w:w="1028" w:type="dxa"/>
            <w:noWrap/>
            <w:hideMark/>
          </w:tcPr>
          <w:p w14:paraId="3A81B4C0" w14:textId="5020C4F0" w:rsidR="0087054A" w:rsidRPr="008C1040" w:rsidRDefault="0087054A" w:rsidP="000A267E">
            <w:pPr>
              <w:ind w:firstLine="61"/>
            </w:pPr>
            <w:r w:rsidRPr="008C1040">
              <w:t>10 899</w:t>
            </w:r>
          </w:p>
        </w:tc>
        <w:tc>
          <w:tcPr>
            <w:tcW w:w="1036" w:type="dxa"/>
            <w:noWrap/>
            <w:hideMark/>
          </w:tcPr>
          <w:p w14:paraId="2226C598" w14:textId="10F8B252" w:rsidR="0087054A" w:rsidRPr="008C1040" w:rsidRDefault="0087054A" w:rsidP="000A267E">
            <w:pPr>
              <w:ind w:firstLine="26"/>
            </w:pPr>
            <w:r w:rsidRPr="008C1040">
              <w:t>10 811</w:t>
            </w:r>
          </w:p>
        </w:tc>
        <w:tc>
          <w:tcPr>
            <w:tcW w:w="1055" w:type="dxa"/>
            <w:noWrap/>
            <w:hideMark/>
          </w:tcPr>
          <w:p w14:paraId="27C0498D" w14:textId="68A847DE" w:rsidR="0087054A" w:rsidRPr="008C1040" w:rsidRDefault="0087054A" w:rsidP="000A267E">
            <w:pPr>
              <w:ind w:firstLine="73"/>
            </w:pPr>
            <w:r w:rsidRPr="008C1040">
              <w:t>10 854</w:t>
            </w:r>
          </w:p>
        </w:tc>
        <w:tc>
          <w:tcPr>
            <w:tcW w:w="1038" w:type="dxa"/>
            <w:tcBorders>
              <w:bottom w:val="nil"/>
            </w:tcBorders>
            <w:noWrap/>
            <w:hideMark/>
          </w:tcPr>
          <w:p w14:paraId="21F5751A" w14:textId="39AD7ABB" w:rsidR="0087054A" w:rsidRPr="008C1040" w:rsidRDefault="0087054A" w:rsidP="000A267E">
            <w:pPr>
              <w:ind w:firstLine="46"/>
            </w:pPr>
            <w:r w:rsidRPr="008C1040">
              <w:t>10 664</w:t>
            </w:r>
          </w:p>
        </w:tc>
        <w:tc>
          <w:tcPr>
            <w:tcW w:w="1038" w:type="dxa"/>
            <w:tcBorders>
              <w:bottom w:val="nil"/>
            </w:tcBorders>
            <w:noWrap/>
            <w:hideMark/>
          </w:tcPr>
          <w:p w14:paraId="16427D7B" w14:textId="6C7589D3" w:rsidR="0087054A" w:rsidRPr="008C1040" w:rsidRDefault="0087054A" w:rsidP="000A267E">
            <w:pPr>
              <w:ind w:firstLine="100"/>
            </w:pPr>
            <w:r w:rsidRPr="008C1040">
              <w:t>10 408</w:t>
            </w:r>
          </w:p>
        </w:tc>
        <w:tc>
          <w:tcPr>
            <w:tcW w:w="1038" w:type="dxa"/>
            <w:noWrap/>
            <w:hideMark/>
          </w:tcPr>
          <w:p w14:paraId="6BAE6A3D" w14:textId="3B7EC5C2" w:rsidR="0087054A" w:rsidRPr="008C1040" w:rsidRDefault="0087054A" w:rsidP="000A267E">
            <w:pPr>
              <w:ind w:firstLine="79"/>
            </w:pPr>
            <w:r w:rsidRPr="008C1040">
              <w:t>10 236</w:t>
            </w:r>
          </w:p>
        </w:tc>
        <w:tc>
          <w:tcPr>
            <w:tcW w:w="1038" w:type="dxa"/>
            <w:noWrap/>
            <w:hideMark/>
          </w:tcPr>
          <w:p w14:paraId="21B3EF54" w14:textId="7CDC4C82" w:rsidR="0087054A" w:rsidRPr="008C1040" w:rsidRDefault="0087054A" w:rsidP="000A267E">
            <w:pPr>
              <w:ind w:firstLine="0"/>
            </w:pPr>
            <w:r w:rsidRPr="008C1040">
              <w:t>10 143</w:t>
            </w:r>
          </w:p>
        </w:tc>
      </w:tr>
    </w:tbl>
    <w:p w14:paraId="5802739E" w14:textId="77777777" w:rsidR="0087054A" w:rsidRPr="008C1040" w:rsidRDefault="0087054A" w:rsidP="00C36E95">
      <w:pPr>
        <w:ind w:firstLine="0"/>
      </w:pPr>
      <w:r w:rsidRPr="008C1040">
        <w:t>Source: Own elaboration based on Eurostat data.</w:t>
      </w:r>
    </w:p>
    <w:p w14:paraId="711A62FD" w14:textId="77777777" w:rsidR="0087054A" w:rsidRPr="008C1040" w:rsidRDefault="0087054A" w:rsidP="0087054A"/>
    <w:p w14:paraId="1C548803" w14:textId="26A23123" w:rsidR="0087054A" w:rsidRPr="008C1040" w:rsidRDefault="000A267E" w:rsidP="000A267E">
      <w:pPr>
        <w:spacing w:after="160" w:line="259" w:lineRule="auto"/>
        <w:ind w:firstLine="0"/>
        <w:jc w:val="left"/>
      </w:pPr>
      <w:r w:rsidRPr="008C1040">
        <w:t>Table 12</w:t>
      </w:r>
      <w:r w:rsidRPr="008C1040">
        <w:tab/>
      </w:r>
      <w:r w:rsidR="0087054A" w:rsidRPr="008C1040">
        <w:t>Academic staff (tertiary education) – part-time work   in V4 countries in 2013 – 2019</w:t>
      </w:r>
    </w:p>
    <w:tbl>
      <w:tblPr>
        <w:tblStyle w:val="Mriekatabuky"/>
        <w:tblW w:w="0" w:type="auto"/>
        <w:tblLook w:val="04A0" w:firstRow="1" w:lastRow="0" w:firstColumn="1" w:lastColumn="0" w:noHBand="0" w:noVBand="1"/>
      </w:tblPr>
      <w:tblGrid>
        <w:gridCol w:w="1825"/>
        <w:gridCol w:w="1026"/>
        <w:gridCol w:w="1028"/>
        <w:gridCol w:w="1067"/>
        <w:gridCol w:w="1029"/>
        <w:gridCol w:w="1029"/>
        <w:gridCol w:w="1029"/>
        <w:gridCol w:w="1029"/>
      </w:tblGrid>
      <w:tr w:rsidR="0087054A" w:rsidRPr="008C1040" w14:paraId="33E14406" w14:textId="77777777" w:rsidTr="00C44238">
        <w:trPr>
          <w:trHeight w:val="229"/>
        </w:trPr>
        <w:tc>
          <w:tcPr>
            <w:tcW w:w="1825" w:type="dxa"/>
            <w:noWrap/>
            <w:hideMark/>
          </w:tcPr>
          <w:p w14:paraId="71F2978E" w14:textId="77777777" w:rsidR="0087054A" w:rsidRPr="008C1040" w:rsidRDefault="0087054A" w:rsidP="000A267E">
            <w:pPr>
              <w:ind w:firstLine="22"/>
              <w:rPr>
                <w:b/>
                <w:bCs/>
              </w:rPr>
            </w:pPr>
            <w:r w:rsidRPr="008C1040">
              <w:rPr>
                <w:b/>
                <w:bCs/>
              </w:rPr>
              <w:t>TIME</w:t>
            </w:r>
          </w:p>
        </w:tc>
        <w:tc>
          <w:tcPr>
            <w:tcW w:w="1026" w:type="dxa"/>
            <w:noWrap/>
            <w:hideMark/>
          </w:tcPr>
          <w:p w14:paraId="02AD12D5" w14:textId="77777777" w:rsidR="0087054A" w:rsidRPr="008C1040" w:rsidRDefault="0087054A" w:rsidP="000A267E">
            <w:pPr>
              <w:ind w:firstLine="46"/>
              <w:rPr>
                <w:b/>
                <w:bCs/>
              </w:rPr>
            </w:pPr>
            <w:r w:rsidRPr="008C1040">
              <w:rPr>
                <w:b/>
                <w:bCs/>
              </w:rPr>
              <w:t>2013</w:t>
            </w:r>
          </w:p>
        </w:tc>
        <w:tc>
          <w:tcPr>
            <w:tcW w:w="1028" w:type="dxa"/>
            <w:noWrap/>
            <w:hideMark/>
          </w:tcPr>
          <w:p w14:paraId="44B82CC0" w14:textId="77777777" w:rsidR="0087054A" w:rsidRPr="008C1040" w:rsidRDefault="0087054A" w:rsidP="000A267E">
            <w:pPr>
              <w:ind w:firstLine="11"/>
              <w:rPr>
                <w:b/>
                <w:bCs/>
              </w:rPr>
            </w:pPr>
            <w:r w:rsidRPr="008C1040">
              <w:rPr>
                <w:b/>
                <w:bCs/>
              </w:rPr>
              <w:t>2014</w:t>
            </w:r>
          </w:p>
        </w:tc>
        <w:tc>
          <w:tcPr>
            <w:tcW w:w="1067" w:type="dxa"/>
            <w:noWrap/>
            <w:hideMark/>
          </w:tcPr>
          <w:p w14:paraId="6899A481" w14:textId="77777777" w:rsidR="0087054A" w:rsidRPr="008C1040" w:rsidRDefault="0087054A" w:rsidP="000A267E">
            <w:pPr>
              <w:ind w:firstLine="58"/>
              <w:rPr>
                <w:b/>
                <w:bCs/>
              </w:rPr>
            </w:pPr>
            <w:r w:rsidRPr="008C1040">
              <w:rPr>
                <w:b/>
                <w:bCs/>
              </w:rPr>
              <w:t>2015</w:t>
            </w:r>
          </w:p>
        </w:tc>
        <w:tc>
          <w:tcPr>
            <w:tcW w:w="1029" w:type="dxa"/>
            <w:noWrap/>
            <w:hideMark/>
          </w:tcPr>
          <w:p w14:paraId="6948E923" w14:textId="77777777" w:rsidR="0087054A" w:rsidRPr="008C1040" w:rsidRDefault="0087054A" w:rsidP="000A267E">
            <w:pPr>
              <w:ind w:firstLine="31"/>
              <w:rPr>
                <w:b/>
                <w:bCs/>
              </w:rPr>
            </w:pPr>
            <w:r w:rsidRPr="008C1040">
              <w:rPr>
                <w:b/>
                <w:bCs/>
              </w:rPr>
              <w:t>2016</w:t>
            </w:r>
          </w:p>
        </w:tc>
        <w:tc>
          <w:tcPr>
            <w:tcW w:w="1029" w:type="dxa"/>
            <w:noWrap/>
            <w:hideMark/>
          </w:tcPr>
          <w:p w14:paraId="2D24E2B8" w14:textId="77777777" w:rsidR="0087054A" w:rsidRPr="008C1040" w:rsidRDefault="0087054A" w:rsidP="000A267E">
            <w:pPr>
              <w:ind w:firstLine="100"/>
              <w:rPr>
                <w:b/>
                <w:bCs/>
              </w:rPr>
            </w:pPr>
            <w:r w:rsidRPr="008C1040">
              <w:rPr>
                <w:b/>
                <w:bCs/>
              </w:rPr>
              <w:t>2017</w:t>
            </w:r>
          </w:p>
        </w:tc>
        <w:tc>
          <w:tcPr>
            <w:tcW w:w="1029" w:type="dxa"/>
            <w:noWrap/>
            <w:hideMark/>
          </w:tcPr>
          <w:p w14:paraId="7B1A821C" w14:textId="77777777" w:rsidR="0087054A" w:rsidRPr="008C1040" w:rsidRDefault="0087054A" w:rsidP="000A267E">
            <w:pPr>
              <w:ind w:firstLine="79"/>
              <w:rPr>
                <w:b/>
                <w:bCs/>
              </w:rPr>
            </w:pPr>
            <w:r w:rsidRPr="008C1040">
              <w:rPr>
                <w:b/>
                <w:bCs/>
              </w:rPr>
              <w:t>2018</w:t>
            </w:r>
          </w:p>
        </w:tc>
        <w:tc>
          <w:tcPr>
            <w:tcW w:w="1029" w:type="dxa"/>
            <w:noWrap/>
            <w:hideMark/>
          </w:tcPr>
          <w:p w14:paraId="42FE6123" w14:textId="77777777" w:rsidR="0087054A" w:rsidRPr="008C1040" w:rsidRDefault="0087054A" w:rsidP="000A267E">
            <w:pPr>
              <w:ind w:firstLine="0"/>
              <w:rPr>
                <w:b/>
                <w:bCs/>
              </w:rPr>
            </w:pPr>
            <w:r w:rsidRPr="008C1040">
              <w:rPr>
                <w:b/>
                <w:bCs/>
              </w:rPr>
              <w:t>2019</w:t>
            </w:r>
          </w:p>
        </w:tc>
      </w:tr>
      <w:tr w:rsidR="0087054A" w:rsidRPr="008C1040" w14:paraId="27D3A2E5" w14:textId="77777777" w:rsidTr="00C44238">
        <w:trPr>
          <w:trHeight w:val="229"/>
        </w:trPr>
        <w:tc>
          <w:tcPr>
            <w:tcW w:w="1825" w:type="dxa"/>
            <w:noWrap/>
            <w:hideMark/>
          </w:tcPr>
          <w:p w14:paraId="63FB5885" w14:textId="77777777" w:rsidR="0087054A" w:rsidRPr="008C1040" w:rsidRDefault="0087054A" w:rsidP="00C36E95">
            <w:pPr>
              <w:spacing w:line="240" w:lineRule="auto"/>
              <w:ind w:firstLine="22"/>
              <w:rPr>
                <w:b/>
                <w:bCs/>
              </w:rPr>
            </w:pPr>
            <w:r w:rsidRPr="008C1040">
              <w:rPr>
                <w:b/>
                <w:bCs/>
              </w:rPr>
              <w:t>European Union - 27 countries (from 2020)</w:t>
            </w:r>
          </w:p>
        </w:tc>
        <w:tc>
          <w:tcPr>
            <w:tcW w:w="1026" w:type="dxa"/>
            <w:noWrap/>
            <w:hideMark/>
          </w:tcPr>
          <w:p w14:paraId="3C7FC4F4" w14:textId="77777777" w:rsidR="0087054A" w:rsidRPr="008C1040" w:rsidRDefault="0087054A" w:rsidP="00C36E95">
            <w:pPr>
              <w:spacing w:line="240" w:lineRule="auto"/>
              <w:ind w:firstLine="46"/>
            </w:pPr>
            <w:r w:rsidRPr="008C1040">
              <w:t>:</w:t>
            </w:r>
          </w:p>
          <w:p w14:paraId="0CB387EE" w14:textId="77777777" w:rsidR="0087054A" w:rsidRPr="008C1040" w:rsidRDefault="0087054A" w:rsidP="00C36E95">
            <w:pPr>
              <w:spacing w:line="240" w:lineRule="auto"/>
              <w:ind w:firstLine="46"/>
            </w:pPr>
            <w:r w:rsidRPr="008C1040">
              <w:t> </w:t>
            </w:r>
          </w:p>
        </w:tc>
        <w:tc>
          <w:tcPr>
            <w:tcW w:w="1028" w:type="dxa"/>
            <w:noWrap/>
            <w:hideMark/>
          </w:tcPr>
          <w:p w14:paraId="5E726D48" w14:textId="77777777" w:rsidR="0087054A" w:rsidRPr="008C1040" w:rsidRDefault="0087054A" w:rsidP="00C36E95">
            <w:pPr>
              <w:spacing w:line="240" w:lineRule="auto"/>
              <w:ind w:firstLine="11"/>
            </w:pPr>
            <w:r w:rsidRPr="008C1040">
              <w:t>:</w:t>
            </w:r>
          </w:p>
          <w:p w14:paraId="66D7495B" w14:textId="77777777" w:rsidR="0087054A" w:rsidRPr="008C1040" w:rsidRDefault="0087054A" w:rsidP="00C36E95">
            <w:pPr>
              <w:spacing w:line="240" w:lineRule="auto"/>
              <w:ind w:firstLine="11"/>
            </w:pPr>
            <w:r w:rsidRPr="008C1040">
              <w:t> </w:t>
            </w:r>
          </w:p>
        </w:tc>
        <w:tc>
          <w:tcPr>
            <w:tcW w:w="1067" w:type="dxa"/>
            <w:noWrap/>
            <w:hideMark/>
          </w:tcPr>
          <w:p w14:paraId="6C261EF8" w14:textId="77777777" w:rsidR="0087054A" w:rsidRPr="008C1040" w:rsidRDefault="0087054A" w:rsidP="00C36E95">
            <w:pPr>
              <w:spacing w:line="240" w:lineRule="auto"/>
              <w:ind w:firstLine="58"/>
            </w:pPr>
            <w:r w:rsidRPr="008C1040">
              <w:t>478 885</w:t>
            </w:r>
          </w:p>
          <w:p w14:paraId="0D7EF40D" w14:textId="77777777" w:rsidR="0087054A" w:rsidRPr="008C1040" w:rsidRDefault="0087054A" w:rsidP="00C36E95">
            <w:pPr>
              <w:spacing w:line="240" w:lineRule="auto"/>
              <w:ind w:firstLine="58"/>
            </w:pPr>
            <w:r w:rsidRPr="008C1040">
              <w:t>d</w:t>
            </w:r>
          </w:p>
        </w:tc>
        <w:tc>
          <w:tcPr>
            <w:tcW w:w="1029" w:type="dxa"/>
            <w:noWrap/>
            <w:hideMark/>
          </w:tcPr>
          <w:p w14:paraId="5A655630" w14:textId="77777777" w:rsidR="0087054A" w:rsidRPr="008C1040" w:rsidRDefault="0087054A" w:rsidP="00C36E95">
            <w:pPr>
              <w:spacing w:line="240" w:lineRule="auto"/>
              <w:ind w:firstLine="31"/>
            </w:pPr>
            <w:r w:rsidRPr="008C1040">
              <w:t>:</w:t>
            </w:r>
          </w:p>
          <w:p w14:paraId="7CA84381" w14:textId="77777777" w:rsidR="0087054A" w:rsidRPr="008C1040" w:rsidRDefault="0087054A" w:rsidP="00C36E95">
            <w:pPr>
              <w:spacing w:line="240" w:lineRule="auto"/>
              <w:ind w:firstLine="31"/>
            </w:pPr>
            <w:r w:rsidRPr="008C1040">
              <w:t> </w:t>
            </w:r>
          </w:p>
        </w:tc>
        <w:tc>
          <w:tcPr>
            <w:tcW w:w="1029" w:type="dxa"/>
            <w:noWrap/>
            <w:hideMark/>
          </w:tcPr>
          <w:p w14:paraId="5E32A46C" w14:textId="77777777" w:rsidR="0087054A" w:rsidRPr="008C1040" w:rsidRDefault="0087054A" w:rsidP="00C36E95">
            <w:pPr>
              <w:spacing w:line="240" w:lineRule="auto"/>
              <w:ind w:firstLine="100"/>
            </w:pPr>
            <w:r w:rsidRPr="008C1040">
              <w:t>:</w:t>
            </w:r>
          </w:p>
          <w:p w14:paraId="57DAA71D" w14:textId="77777777" w:rsidR="0087054A" w:rsidRPr="008C1040" w:rsidRDefault="0087054A" w:rsidP="00C36E95">
            <w:pPr>
              <w:spacing w:line="240" w:lineRule="auto"/>
              <w:ind w:firstLine="100"/>
            </w:pPr>
            <w:r w:rsidRPr="008C1040">
              <w:t> </w:t>
            </w:r>
          </w:p>
        </w:tc>
        <w:tc>
          <w:tcPr>
            <w:tcW w:w="1029" w:type="dxa"/>
            <w:noWrap/>
            <w:hideMark/>
          </w:tcPr>
          <w:p w14:paraId="7A49E23E" w14:textId="77777777" w:rsidR="0087054A" w:rsidRPr="008C1040" w:rsidRDefault="0087054A" w:rsidP="00C36E95">
            <w:pPr>
              <w:spacing w:line="240" w:lineRule="auto"/>
              <w:ind w:firstLine="79"/>
            </w:pPr>
            <w:r w:rsidRPr="008C1040">
              <w:t>:</w:t>
            </w:r>
          </w:p>
          <w:p w14:paraId="7F795523" w14:textId="77777777" w:rsidR="0087054A" w:rsidRPr="008C1040" w:rsidRDefault="0087054A" w:rsidP="00C36E95">
            <w:pPr>
              <w:spacing w:line="240" w:lineRule="auto"/>
              <w:ind w:firstLine="79"/>
            </w:pPr>
            <w:r w:rsidRPr="008C1040">
              <w:t> </w:t>
            </w:r>
          </w:p>
        </w:tc>
        <w:tc>
          <w:tcPr>
            <w:tcW w:w="1029" w:type="dxa"/>
            <w:noWrap/>
            <w:hideMark/>
          </w:tcPr>
          <w:p w14:paraId="6CC42037" w14:textId="77777777" w:rsidR="0087054A" w:rsidRPr="008C1040" w:rsidRDefault="0087054A" w:rsidP="00C36E95">
            <w:pPr>
              <w:spacing w:line="240" w:lineRule="auto"/>
              <w:ind w:firstLine="0"/>
            </w:pPr>
            <w:r w:rsidRPr="008C1040">
              <w:t>:</w:t>
            </w:r>
          </w:p>
          <w:p w14:paraId="3B14CB9A" w14:textId="77777777" w:rsidR="0087054A" w:rsidRPr="008C1040" w:rsidRDefault="0087054A" w:rsidP="00C36E95">
            <w:pPr>
              <w:spacing w:line="240" w:lineRule="auto"/>
              <w:ind w:firstLine="0"/>
            </w:pPr>
            <w:r w:rsidRPr="008C1040">
              <w:t> </w:t>
            </w:r>
          </w:p>
        </w:tc>
      </w:tr>
      <w:tr w:rsidR="0087054A" w:rsidRPr="008C1040" w14:paraId="73C513E2" w14:textId="77777777" w:rsidTr="00C36E95">
        <w:trPr>
          <w:trHeight w:val="229"/>
        </w:trPr>
        <w:tc>
          <w:tcPr>
            <w:tcW w:w="1825" w:type="dxa"/>
            <w:noWrap/>
            <w:hideMark/>
          </w:tcPr>
          <w:p w14:paraId="7D1CFDC2" w14:textId="77777777" w:rsidR="0087054A" w:rsidRPr="008C1040" w:rsidRDefault="0087054A" w:rsidP="000A267E">
            <w:pPr>
              <w:ind w:firstLine="22"/>
              <w:rPr>
                <w:b/>
                <w:bCs/>
              </w:rPr>
            </w:pPr>
            <w:r w:rsidRPr="008C1040">
              <w:rPr>
                <w:b/>
                <w:bCs/>
              </w:rPr>
              <w:t>Czechia</w:t>
            </w:r>
          </w:p>
        </w:tc>
        <w:tc>
          <w:tcPr>
            <w:tcW w:w="1026" w:type="dxa"/>
            <w:noWrap/>
          </w:tcPr>
          <w:p w14:paraId="1E9E48D7" w14:textId="7CA37D9F" w:rsidR="0087054A" w:rsidRPr="008C1040" w:rsidRDefault="0087054A" w:rsidP="000A267E">
            <w:pPr>
              <w:ind w:firstLine="46"/>
            </w:pPr>
          </w:p>
        </w:tc>
        <w:tc>
          <w:tcPr>
            <w:tcW w:w="1028" w:type="dxa"/>
            <w:noWrap/>
          </w:tcPr>
          <w:p w14:paraId="42607154" w14:textId="32799059" w:rsidR="0087054A" w:rsidRPr="008C1040" w:rsidRDefault="0087054A" w:rsidP="000A267E">
            <w:pPr>
              <w:ind w:firstLine="11"/>
            </w:pPr>
          </w:p>
        </w:tc>
        <w:tc>
          <w:tcPr>
            <w:tcW w:w="1067" w:type="dxa"/>
            <w:noWrap/>
          </w:tcPr>
          <w:p w14:paraId="58AB0E6A" w14:textId="20247A6E" w:rsidR="0087054A" w:rsidRPr="008C1040" w:rsidRDefault="0087054A" w:rsidP="000A267E">
            <w:pPr>
              <w:ind w:firstLine="58"/>
            </w:pPr>
          </w:p>
        </w:tc>
        <w:tc>
          <w:tcPr>
            <w:tcW w:w="1029" w:type="dxa"/>
            <w:noWrap/>
          </w:tcPr>
          <w:p w14:paraId="11335C39" w14:textId="598A0D13" w:rsidR="0087054A" w:rsidRPr="008C1040" w:rsidRDefault="0087054A" w:rsidP="000A267E">
            <w:pPr>
              <w:ind w:firstLine="31"/>
            </w:pPr>
          </w:p>
        </w:tc>
        <w:tc>
          <w:tcPr>
            <w:tcW w:w="1029" w:type="dxa"/>
            <w:noWrap/>
          </w:tcPr>
          <w:p w14:paraId="2BF91F52" w14:textId="43C0E124" w:rsidR="0087054A" w:rsidRPr="008C1040" w:rsidRDefault="0087054A" w:rsidP="000A267E">
            <w:pPr>
              <w:ind w:firstLine="100"/>
            </w:pPr>
          </w:p>
        </w:tc>
        <w:tc>
          <w:tcPr>
            <w:tcW w:w="1029" w:type="dxa"/>
            <w:noWrap/>
          </w:tcPr>
          <w:p w14:paraId="414E47A9" w14:textId="2DA59138" w:rsidR="0087054A" w:rsidRPr="008C1040" w:rsidRDefault="0087054A" w:rsidP="000A267E">
            <w:pPr>
              <w:ind w:firstLine="79"/>
            </w:pPr>
          </w:p>
        </w:tc>
        <w:tc>
          <w:tcPr>
            <w:tcW w:w="1029" w:type="dxa"/>
            <w:noWrap/>
          </w:tcPr>
          <w:p w14:paraId="2DC4D8FC" w14:textId="529EB57E" w:rsidR="0087054A" w:rsidRPr="008C1040" w:rsidRDefault="0087054A" w:rsidP="000A267E">
            <w:pPr>
              <w:ind w:firstLine="0"/>
            </w:pPr>
          </w:p>
        </w:tc>
      </w:tr>
      <w:tr w:rsidR="0087054A" w:rsidRPr="008C1040" w14:paraId="6D88C5D7" w14:textId="77777777" w:rsidTr="00C44238">
        <w:trPr>
          <w:trHeight w:val="229"/>
        </w:trPr>
        <w:tc>
          <w:tcPr>
            <w:tcW w:w="1825" w:type="dxa"/>
            <w:noWrap/>
            <w:hideMark/>
          </w:tcPr>
          <w:p w14:paraId="6A98CB39" w14:textId="77777777" w:rsidR="0087054A" w:rsidRPr="008C1040" w:rsidRDefault="0087054A" w:rsidP="000A267E">
            <w:pPr>
              <w:ind w:firstLine="22"/>
              <w:rPr>
                <w:b/>
                <w:bCs/>
              </w:rPr>
            </w:pPr>
            <w:r w:rsidRPr="008C1040">
              <w:rPr>
                <w:b/>
                <w:bCs/>
              </w:rPr>
              <w:t>Hungary</w:t>
            </w:r>
          </w:p>
        </w:tc>
        <w:tc>
          <w:tcPr>
            <w:tcW w:w="1026" w:type="dxa"/>
            <w:noWrap/>
            <w:hideMark/>
          </w:tcPr>
          <w:p w14:paraId="14647A39" w14:textId="3F4E9B23" w:rsidR="0087054A" w:rsidRPr="008C1040" w:rsidRDefault="0087054A" w:rsidP="00C36E95">
            <w:pPr>
              <w:ind w:firstLine="46"/>
            </w:pPr>
            <w:r w:rsidRPr="008C1040">
              <w:t>6 402</w:t>
            </w:r>
          </w:p>
        </w:tc>
        <w:tc>
          <w:tcPr>
            <w:tcW w:w="1028" w:type="dxa"/>
            <w:noWrap/>
            <w:hideMark/>
          </w:tcPr>
          <w:p w14:paraId="516AF2F0" w14:textId="04850C14" w:rsidR="0087054A" w:rsidRPr="008C1040" w:rsidRDefault="0087054A" w:rsidP="00C36E95">
            <w:pPr>
              <w:ind w:firstLine="11"/>
            </w:pPr>
            <w:r w:rsidRPr="008C1040">
              <w:t>6 491</w:t>
            </w:r>
          </w:p>
        </w:tc>
        <w:tc>
          <w:tcPr>
            <w:tcW w:w="1067" w:type="dxa"/>
            <w:noWrap/>
            <w:hideMark/>
          </w:tcPr>
          <w:p w14:paraId="293B5B2F" w14:textId="7F2D0AEB" w:rsidR="0087054A" w:rsidRPr="008C1040" w:rsidRDefault="0087054A" w:rsidP="00C36E95">
            <w:pPr>
              <w:ind w:firstLine="58"/>
            </w:pPr>
            <w:r w:rsidRPr="008C1040">
              <w:t>6 063 </w:t>
            </w:r>
          </w:p>
        </w:tc>
        <w:tc>
          <w:tcPr>
            <w:tcW w:w="1029" w:type="dxa"/>
            <w:noWrap/>
            <w:hideMark/>
          </w:tcPr>
          <w:p w14:paraId="79AF84D6" w14:textId="48BA783C" w:rsidR="0087054A" w:rsidRPr="008C1040" w:rsidRDefault="0087054A" w:rsidP="00C36E95">
            <w:pPr>
              <w:ind w:firstLine="31"/>
            </w:pPr>
            <w:r w:rsidRPr="008C1040">
              <w:t>6 413</w:t>
            </w:r>
          </w:p>
        </w:tc>
        <w:tc>
          <w:tcPr>
            <w:tcW w:w="1029" w:type="dxa"/>
            <w:noWrap/>
            <w:hideMark/>
          </w:tcPr>
          <w:p w14:paraId="43BE04AA" w14:textId="7F76F56E" w:rsidR="0087054A" w:rsidRPr="008C1040" w:rsidRDefault="0087054A" w:rsidP="00C36E95">
            <w:pPr>
              <w:ind w:firstLine="100"/>
            </w:pPr>
            <w:r w:rsidRPr="008C1040">
              <w:t>7 472</w:t>
            </w:r>
          </w:p>
        </w:tc>
        <w:tc>
          <w:tcPr>
            <w:tcW w:w="1029" w:type="dxa"/>
            <w:noWrap/>
            <w:hideMark/>
          </w:tcPr>
          <w:p w14:paraId="1E0E242E" w14:textId="0983AE79" w:rsidR="0087054A" w:rsidRPr="008C1040" w:rsidRDefault="0087054A" w:rsidP="00C36E95">
            <w:pPr>
              <w:ind w:firstLine="79"/>
            </w:pPr>
            <w:r w:rsidRPr="008C1040">
              <w:t>8 282</w:t>
            </w:r>
          </w:p>
        </w:tc>
        <w:tc>
          <w:tcPr>
            <w:tcW w:w="1029" w:type="dxa"/>
            <w:noWrap/>
            <w:hideMark/>
          </w:tcPr>
          <w:p w14:paraId="3F1A42FD" w14:textId="0897EC38" w:rsidR="0087054A" w:rsidRPr="008C1040" w:rsidRDefault="0087054A" w:rsidP="000A267E">
            <w:pPr>
              <w:ind w:firstLine="0"/>
            </w:pPr>
            <w:r w:rsidRPr="008C1040">
              <w:t>8 215</w:t>
            </w:r>
          </w:p>
        </w:tc>
      </w:tr>
      <w:tr w:rsidR="0087054A" w:rsidRPr="008C1040" w14:paraId="08510062" w14:textId="77777777" w:rsidTr="00C36E95">
        <w:trPr>
          <w:trHeight w:val="229"/>
        </w:trPr>
        <w:tc>
          <w:tcPr>
            <w:tcW w:w="1825" w:type="dxa"/>
            <w:noWrap/>
            <w:hideMark/>
          </w:tcPr>
          <w:p w14:paraId="331AB275" w14:textId="77777777" w:rsidR="0087054A" w:rsidRPr="008C1040" w:rsidRDefault="0087054A" w:rsidP="000A267E">
            <w:pPr>
              <w:ind w:firstLine="22"/>
              <w:rPr>
                <w:b/>
                <w:bCs/>
              </w:rPr>
            </w:pPr>
            <w:r w:rsidRPr="008C1040">
              <w:rPr>
                <w:b/>
                <w:bCs/>
              </w:rPr>
              <w:t>Poland</w:t>
            </w:r>
          </w:p>
        </w:tc>
        <w:tc>
          <w:tcPr>
            <w:tcW w:w="1026" w:type="dxa"/>
            <w:noWrap/>
            <w:hideMark/>
          </w:tcPr>
          <w:p w14:paraId="178E85FE" w14:textId="7D84A681" w:rsidR="0087054A" w:rsidRPr="008C1040" w:rsidRDefault="0087054A" w:rsidP="00C36E95">
            <w:pPr>
              <w:ind w:firstLine="46"/>
            </w:pPr>
            <w:r w:rsidRPr="008C1040">
              <w:t>4 965</w:t>
            </w:r>
          </w:p>
        </w:tc>
        <w:tc>
          <w:tcPr>
            <w:tcW w:w="1028" w:type="dxa"/>
            <w:noWrap/>
            <w:hideMark/>
          </w:tcPr>
          <w:p w14:paraId="7A897A0D" w14:textId="15AB112C" w:rsidR="0087054A" w:rsidRPr="008C1040" w:rsidRDefault="0087054A" w:rsidP="00C36E95">
            <w:pPr>
              <w:ind w:firstLine="11"/>
            </w:pPr>
            <w:r w:rsidRPr="008C1040">
              <w:t>4 418</w:t>
            </w:r>
          </w:p>
        </w:tc>
        <w:tc>
          <w:tcPr>
            <w:tcW w:w="1067" w:type="dxa"/>
            <w:noWrap/>
            <w:hideMark/>
          </w:tcPr>
          <w:p w14:paraId="641F77BD" w14:textId="4F141687" w:rsidR="0087054A" w:rsidRPr="008C1040" w:rsidRDefault="0087054A" w:rsidP="00C36E95">
            <w:pPr>
              <w:ind w:firstLine="58"/>
            </w:pPr>
            <w:r w:rsidRPr="008C1040">
              <w:t>4 112</w:t>
            </w:r>
          </w:p>
        </w:tc>
        <w:tc>
          <w:tcPr>
            <w:tcW w:w="1029" w:type="dxa"/>
            <w:noWrap/>
          </w:tcPr>
          <w:p w14:paraId="36ED0282" w14:textId="2B6ADEA4" w:rsidR="0087054A" w:rsidRPr="008C1040" w:rsidRDefault="0087054A" w:rsidP="000A267E">
            <w:pPr>
              <w:ind w:firstLine="31"/>
            </w:pPr>
          </w:p>
        </w:tc>
        <w:tc>
          <w:tcPr>
            <w:tcW w:w="1029" w:type="dxa"/>
            <w:noWrap/>
          </w:tcPr>
          <w:p w14:paraId="59C93EAF" w14:textId="45496314" w:rsidR="0087054A" w:rsidRPr="008C1040" w:rsidRDefault="0087054A" w:rsidP="000A267E">
            <w:pPr>
              <w:ind w:firstLine="100"/>
            </w:pPr>
          </w:p>
        </w:tc>
        <w:tc>
          <w:tcPr>
            <w:tcW w:w="1029" w:type="dxa"/>
            <w:noWrap/>
          </w:tcPr>
          <w:p w14:paraId="1BAE493D" w14:textId="32AA2B3C" w:rsidR="0087054A" w:rsidRPr="008C1040" w:rsidRDefault="0087054A" w:rsidP="000A267E">
            <w:pPr>
              <w:ind w:firstLine="79"/>
            </w:pPr>
          </w:p>
        </w:tc>
        <w:tc>
          <w:tcPr>
            <w:tcW w:w="1029" w:type="dxa"/>
            <w:noWrap/>
          </w:tcPr>
          <w:p w14:paraId="11586CC2" w14:textId="50B108C4" w:rsidR="0087054A" w:rsidRPr="008C1040" w:rsidRDefault="0087054A" w:rsidP="000A267E">
            <w:pPr>
              <w:ind w:firstLine="0"/>
            </w:pPr>
          </w:p>
        </w:tc>
      </w:tr>
      <w:tr w:rsidR="0087054A" w:rsidRPr="008C1040" w14:paraId="4660680D" w14:textId="77777777" w:rsidTr="00C44238">
        <w:trPr>
          <w:trHeight w:val="229"/>
        </w:trPr>
        <w:tc>
          <w:tcPr>
            <w:tcW w:w="1825" w:type="dxa"/>
            <w:noWrap/>
            <w:hideMark/>
          </w:tcPr>
          <w:p w14:paraId="26886208" w14:textId="77777777" w:rsidR="0087054A" w:rsidRPr="008C1040" w:rsidRDefault="0087054A" w:rsidP="000A267E">
            <w:pPr>
              <w:ind w:firstLine="22"/>
              <w:rPr>
                <w:b/>
                <w:bCs/>
              </w:rPr>
            </w:pPr>
            <w:r w:rsidRPr="008C1040">
              <w:rPr>
                <w:b/>
                <w:bCs/>
              </w:rPr>
              <w:t>Slovakia</w:t>
            </w:r>
          </w:p>
        </w:tc>
        <w:tc>
          <w:tcPr>
            <w:tcW w:w="1026" w:type="dxa"/>
            <w:noWrap/>
            <w:hideMark/>
          </w:tcPr>
          <w:p w14:paraId="1022511C" w14:textId="24D71FDD" w:rsidR="0087054A" w:rsidRPr="008C1040" w:rsidRDefault="0087054A" w:rsidP="00C36E95">
            <w:pPr>
              <w:ind w:firstLine="46"/>
            </w:pPr>
            <w:r w:rsidRPr="008C1040">
              <w:t>1 933</w:t>
            </w:r>
          </w:p>
        </w:tc>
        <w:tc>
          <w:tcPr>
            <w:tcW w:w="1028" w:type="dxa"/>
            <w:noWrap/>
            <w:hideMark/>
          </w:tcPr>
          <w:p w14:paraId="653E76DC" w14:textId="2B064754" w:rsidR="0087054A" w:rsidRPr="008C1040" w:rsidRDefault="0087054A" w:rsidP="00C36E95">
            <w:pPr>
              <w:ind w:firstLine="11"/>
            </w:pPr>
            <w:r w:rsidRPr="008C1040">
              <w:t>1 987</w:t>
            </w:r>
          </w:p>
        </w:tc>
        <w:tc>
          <w:tcPr>
            <w:tcW w:w="1067" w:type="dxa"/>
            <w:noWrap/>
            <w:hideMark/>
          </w:tcPr>
          <w:p w14:paraId="6DE67309" w14:textId="1A1AC8B8" w:rsidR="0087054A" w:rsidRPr="008C1040" w:rsidRDefault="0087054A" w:rsidP="00C36E95">
            <w:pPr>
              <w:ind w:firstLine="58"/>
            </w:pPr>
            <w:r w:rsidRPr="008C1040">
              <w:t>1 913</w:t>
            </w:r>
          </w:p>
        </w:tc>
        <w:tc>
          <w:tcPr>
            <w:tcW w:w="1029" w:type="dxa"/>
            <w:noWrap/>
            <w:hideMark/>
          </w:tcPr>
          <w:p w14:paraId="464962FC" w14:textId="73E3E262" w:rsidR="0087054A" w:rsidRPr="008C1040" w:rsidRDefault="0087054A" w:rsidP="00C36E95">
            <w:pPr>
              <w:ind w:firstLine="31"/>
            </w:pPr>
            <w:r w:rsidRPr="008C1040">
              <w:t>1 761</w:t>
            </w:r>
          </w:p>
        </w:tc>
        <w:tc>
          <w:tcPr>
            <w:tcW w:w="1029" w:type="dxa"/>
            <w:noWrap/>
            <w:hideMark/>
          </w:tcPr>
          <w:p w14:paraId="783DDFBB" w14:textId="6953FD15" w:rsidR="0087054A" w:rsidRPr="008C1040" w:rsidRDefault="0087054A" w:rsidP="00C36E95">
            <w:pPr>
              <w:ind w:firstLine="100"/>
            </w:pPr>
            <w:r w:rsidRPr="008C1040">
              <w:t>1 796</w:t>
            </w:r>
          </w:p>
        </w:tc>
        <w:tc>
          <w:tcPr>
            <w:tcW w:w="1029" w:type="dxa"/>
            <w:noWrap/>
            <w:hideMark/>
          </w:tcPr>
          <w:p w14:paraId="07FD2AEA" w14:textId="49D05AC1" w:rsidR="0087054A" w:rsidRPr="008C1040" w:rsidRDefault="0087054A" w:rsidP="00C36E95">
            <w:pPr>
              <w:ind w:firstLine="79"/>
            </w:pPr>
            <w:r w:rsidRPr="008C1040">
              <w:t>1 865</w:t>
            </w:r>
          </w:p>
        </w:tc>
        <w:tc>
          <w:tcPr>
            <w:tcW w:w="1029" w:type="dxa"/>
            <w:noWrap/>
            <w:hideMark/>
          </w:tcPr>
          <w:p w14:paraId="18030195" w14:textId="1973BF84" w:rsidR="0087054A" w:rsidRPr="008C1040" w:rsidRDefault="0087054A" w:rsidP="000A267E">
            <w:pPr>
              <w:ind w:firstLine="0"/>
            </w:pPr>
            <w:r w:rsidRPr="008C1040">
              <w:t>1 861</w:t>
            </w:r>
          </w:p>
        </w:tc>
      </w:tr>
    </w:tbl>
    <w:p w14:paraId="7B849A07" w14:textId="77777777" w:rsidR="0087054A" w:rsidRPr="008C1040" w:rsidRDefault="0087054A" w:rsidP="00C36E95">
      <w:pPr>
        <w:ind w:firstLine="0"/>
      </w:pPr>
      <w:r w:rsidRPr="008C1040">
        <w:t>Source: Own elaboration based on Eurostat data.</w:t>
      </w:r>
    </w:p>
    <w:p w14:paraId="2916008C" w14:textId="77777777" w:rsidR="0087054A" w:rsidRPr="008C1040" w:rsidRDefault="0087054A" w:rsidP="0087054A"/>
    <w:p w14:paraId="0C61D4BB" w14:textId="77777777" w:rsidR="00C36E95" w:rsidRDefault="00C36E95" w:rsidP="000A267E">
      <w:pPr>
        <w:ind w:firstLine="0"/>
        <w:rPr>
          <w:bCs/>
        </w:rPr>
      </w:pPr>
    </w:p>
    <w:p w14:paraId="25D332BD" w14:textId="77777777" w:rsidR="00C36E95" w:rsidRDefault="00C36E95" w:rsidP="000A267E">
      <w:pPr>
        <w:ind w:firstLine="0"/>
        <w:rPr>
          <w:bCs/>
        </w:rPr>
      </w:pPr>
    </w:p>
    <w:p w14:paraId="7CB35F38" w14:textId="77777777" w:rsidR="00C36E95" w:rsidRDefault="00C36E95" w:rsidP="000A267E">
      <w:pPr>
        <w:ind w:firstLine="0"/>
        <w:rPr>
          <w:bCs/>
        </w:rPr>
      </w:pPr>
    </w:p>
    <w:p w14:paraId="7B7B5C16" w14:textId="324E30D0" w:rsidR="0087054A" w:rsidRPr="008C1040" w:rsidRDefault="0087054A" w:rsidP="000A267E">
      <w:pPr>
        <w:ind w:firstLine="0"/>
        <w:rPr>
          <w:bCs/>
        </w:rPr>
      </w:pPr>
      <w:r w:rsidRPr="008C1040">
        <w:rPr>
          <w:bCs/>
        </w:rPr>
        <w:lastRenderedPageBreak/>
        <w:t xml:space="preserve">Table </w:t>
      </w:r>
      <w:r w:rsidR="000A267E" w:rsidRPr="008C1040">
        <w:rPr>
          <w:bCs/>
        </w:rPr>
        <w:t>13</w:t>
      </w:r>
      <w:r w:rsidRPr="008C1040">
        <w:rPr>
          <w:bCs/>
        </w:rPr>
        <w:tab/>
        <w:t>Higher education institutions in Slovakia</w:t>
      </w:r>
    </w:p>
    <w:tbl>
      <w:tblPr>
        <w:tblStyle w:val="Mriekatabuky"/>
        <w:tblW w:w="0" w:type="auto"/>
        <w:tblLayout w:type="fixed"/>
        <w:tblLook w:val="04A0" w:firstRow="1" w:lastRow="0" w:firstColumn="1" w:lastColumn="0" w:noHBand="0" w:noVBand="1"/>
      </w:tblPr>
      <w:tblGrid>
        <w:gridCol w:w="2689"/>
        <w:gridCol w:w="1062"/>
        <w:gridCol w:w="1062"/>
        <w:gridCol w:w="1062"/>
        <w:gridCol w:w="1062"/>
        <w:gridCol w:w="1062"/>
        <w:gridCol w:w="1063"/>
      </w:tblGrid>
      <w:tr w:rsidR="0087054A" w:rsidRPr="00137882" w14:paraId="715ADFCB" w14:textId="77777777" w:rsidTr="00C44238">
        <w:trPr>
          <w:trHeight w:val="255"/>
        </w:trPr>
        <w:tc>
          <w:tcPr>
            <w:tcW w:w="2689" w:type="dxa"/>
            <w:noWrap/>
            <w:hideMark/>
          </w:tcPr>
          <w:p w14:paraId="4688A2C4" w14:textId="77777777" w:rsidR="0087054A" w:rsidRPr="00137882" w:rsidRDefault="0087054A" w:rsidP="000A267E">
            <w:pPr>
              <w:ind w:firstLine="22"/>
              <w:rPr>
                <w:bCs/>
              </w:rPr>
            </w:pPr>
          </w:p>
        </w:tc>
        <w:tc>
          <w:tcPr>
            <w:tcW w:w="1062" w:type="dxa"/>
            <w:noWrap/>
            <w:hideMark/>
          </w:tcPr>
          <w:p w14:paraId="02D90CE7" w14:textId="77777777" w:rsidR="0087054A" w:rsidRPr="00137882" w:rsidRDefault="0087054A" w:rsidP="000A267E">
            <w:pPr>
              <w:ind w:firstLine="0"/>
              <w:rPr>
                <w:bCs/>
              </w:rPr>
            </w:pPr>
            <w:r w:rsidRPr="00137882">
              <w:rPr>
                <w:bCs/>
              </w:rPr>
              <w:t>2020</w:t>
            </w:r>
          </w:p>
        </w:tc>
        <w:tc>
          <w:tcPr>
            <w:tcW w:w="1062" w:type="dxa"/>
            <w:noWrap/>
            <w:hideMark/>
          </w:tcPr>
          <w:p w14:paraId="5BD0A945" w14:textId="77777777" w:rsidR="0087054A" w:rsidRPr="00137882" w:rsidRDefault="0087054A" w:rsidP="000A267E">
            <w:pPr>
              <w:ind w:firstLine="0"/>
              <w:rPr>
                <w:bCs/>
              </w:rPr>
            </w:pPr>
            <w:r w:rsidRPr="00137882">
              <w:rPr>
                <w:bCs/>
              </w:rPr>
              <w:t>2019</w:t>
            </w:r>
          </w:p>
        </w:tc>
        <w:tc>
          <w:tcPr>
            <w:tcW w:w="1062" w:type="dxa"/>
            <w:noWrap/>
            <w:hideMark/>
          </w:tcPr>
          <w:p w14:paraId="6EFAB47A" w14:textId="77777777" w:rsidR="0087054A" w:rsidRPr="00137882" w:rsidRDefault="0087054A" w:rsidP="000A267E">
            <w:pPr>
              <w:ind w:firstLine="0"/>
              <w:rPr>
                <w:bCs/>
              </w:rPr>
            </w:pPr>
            <w:r w:rsidRPr="00137882">
              <w:rPr>
                <w:bCs/>
              </w:rPr>
              <w:t>2018</w:t>
            </w:r>
          </w:p>
        </w:tc>
        <w:tc>
          <w:tcPr>
            <w:tcW w:w="1062" w:type="dxa"/>
            <w:noWrap/>
            <w:hideMark/>
          </w:tcPr>
          <w:p w14:paraId="22EA9931" w14:textId="77777777" w:rsidR="0087054A" w:rsidRPr="00137882" w:rsidRDefault="0087054A" w:rsidP="000A267E">
            <w:pPr>
              <w:ind w:firstLine="0"/>
              <w:rPr>
                <w:bCs/>
              </w:rPr>
            </w:pPr>
            <w:r w:rsidRPr="00137882">
              <w:rPr>
                <w:bCs/>
              </w:rPr>
              <w:t>2017</w:t>
            </w:r>
          </w:p>
        </w:tc>
        <w:tc>
          <w:tcPr>
            <w:tcW w:w="1062" w:type="dxa"/>
            <w:noWrap/>
            <w:hideMark/>
          </w:tcPr>
          <w:p w14:paraId="1D03C3CC" w14:textId="77777777" w:rsidR="0087054A" w:rsidRPr="00137882" w:rsidRDefault="0087054A" w:rsidP="000A267E">
            <w:pPr>
              <w:ind w:firstLine="0"/>
              <w:rPr>
                <w:bCs/>
              </w:rPr>
            </w:pPr>
            <w:r w:rsidRPr="00137882">
              <w:rPr>
                <w:bCs/>
              </w:rPr>
              <w:t>2016</w:t>
            </w:r>
          </w:p>
        </w:tc>
        <w:tc>
          <w:tcPr>
            <w:tcW w:w="1063" w:type="dxa"/>
            <w:noWrap/>
            <w:hideMark/>
          </w:tcPr>
          <w:p w14:paraId="347B182A" w14:textId="77777777" w:rsidR="0087054A" w:rsidRPr="00137882" w:rsidRDefault="0087054A" w:rsidP="000A267E">
            <w:pPr>
              <w:ind w:firstLine="0"/>
              <w:rPr>
                <w:bCs/>
              </w:rPr>
            </w:pPr>
            <w:r w:rsidRPr="00137882">
              <w:rPr>
                <w:bCs/>
              </w:rPr>
              <w:t>2015</w:t>
            </w:r>
          </w:p>
        </w:tc>
      </w:tr>
      <w:tr w:rsidR="0087054A" w:rsidRPr="00137882" w14:paraId="2AA7BA2E" w14:textId="77777777" w:rsidTr="00C44238">
        <w:trPr>
          <w:trHeight w:val="255"/>
        </w:trPr>
        <w:tc>
          <w:tcPr>
            <w:tcW w:w="2689" w:type="dxa"/>
            <w:noWrap/>
            <w:hideMark/>
          </w:tcPr>
          <w:p w14:paraId="46485519" w14:textId="77777777" w:rsidR="0087054A" w:rsidRPr="00137882" w:rsidRDefault="0087054A" w:rsidP="000A267E">
            <w:pPr>
              <w:ind w:firstLine="22"/>
              <w:rPr>
                <w:bCs/>
              </w:rPr>
            </w:pPr>
            <w:r w:rsidRPr="00137882">
              <w:rPr>
                <w:bCs/>
              </w:rPr>
              <w:t>higher education institutions</w:t>
            </w:r>
          </w:p>
        </w:tc>
        <w:tc>
          <w:tcPr>
            <w:tcW w:w="1062" w:type="dxa"/>
            <w:noWrap/>
            <w:hideMark/>
          </w:tcPr>
          <w:p w14:paraId="5FF57EB7" w14:textId="77777777" w:rsidR="0087054A" w:rsidRPr="00137882" w:rsidRDefault="0087054A" w:rsidP="000A267E">
            <w:pPr>
              <w:ind w:firstLine="0"/>
              <w:rPr>
                <w:bCs/>
              </w:rPr>
            </w:pPr>
            <w:r w:rsidRPr="00137882">
              <w:rPr>
                <w:bCs/>
              </w:rPr>
              <w:t>33</w:t>
            </w:r>
          </w:p>
        </w:tc>
        <w:tc>
          <w:tcPr>
            <w:tcW w:w="1062" w:type="dxa"/>
            <w:noWrap/>
            <w:hideMark/>
          </w:tcPr>
          <w:p w14:paraId="680B1C21" w14:textId="77777777" w:rsidR="0087054A" w:rsidRPr="00137882" w:rsidRDefault="0087054A" w:rsidP="000A267E">
            <w:pPr>
              <w:ind w:firstLine="0"/>
              <w:rPr>
                <w:bCs/>
              </w:rPr>
            </w:pPr>
            <w:r w:rsidRPr="00137882">
              <w:rPr>
                <w:bCs/>
              </w:rPr>
              <w:t>33</w:t>
            </w:r>
          </w:p>
        </w:tc>
        <w:tc>
          <w:tcPr>
            <w:tcW w:w="1062" w:type="dxa"/>
            <w:noWrap/>
            <w:hideMark/>
          </w:tcPr>
          <w:p w14:paraId="0D42FC2D" w14:textId="77777777" w:rsidR="0087054A" w:rsidRPr="00137882" w:rsidRDefault="0087054A" w:rsidP="000A267E">
            <w:pPr>
              <w:ind w:firstLine="0"/>
              <w:rPr>
                <w:bCs/>
              </w:rPr>
            </w:pPr>
            <w:r w:rsidRPr="00137882">
              <w:rPr>
                <w:bCs/>
              </w:rPr>
              <w:t>34</w:t>
            </w:r>
          </w:p>
        </w:tc>
        <w:tc>
          <w:tcPr>
            <w:tcW w:w="1062" w:type="dxa"/>
            <w:noWrap/>
            <w:hideMark/>
          </w:tcPr>
          <w:p w14:paraId="5DD10A2F" w14:textId="77777777" w:rsidR="0087054A" w:rsidRPr="00137882" w:rsidRDefault="0087054A" w:rsidP="000A267E">
            <w:pPr>
              <w:ind w:firstLine="0"/>
              <w:rPr>
                <w:bCs/>
              </w:rPr>
            </w:pPr>
            <w:r w:rsidRPr="00137882">
              <w:rPr>
                <w:bCs/>
              </w:rPr>
              <w:t>34</w:t>
            </w:r>
          </w:p>
        </w:tc>
        <w:tc>
          <w:tcPr>
            <w:tcW w:w="1062" w:type="dxa"/>
            <w:noWrap/>
            <w:hideMark/>
          </w:tcPr>
          <w:p w14:paraId="3780A3FC" w14:textId="77777777" w:rsidR="0087054A" w:rsidRPr="00137882" w:rsidRDefault="0087054A" w:rsidP="000A267E">
            <w:pPr>
              <w:ind w:firstLine="0"/>
              <w:rPr>
                <w:bCs/>
              </w:rPr>
            </w:pPr>
            <w:r w:rsidRPr="00137882">
              <w:rPr>
                <w:bCs/>
              </w:rPr>
              <w:t>35</w:t>
            </w:r>
          </w:p>
        </w:tc>
        <w:tc>
          <w:tcPr>
            <w:tcW w:w="1063" w:type="dxa"/>
            <w:noWrap/>
            <w:hideMark/>
          </w:tcPr>
          <w:p w14:paraId="5D1FDE80" w14:textId="77777777" w:rsidR="0087054A" w:rsidRPr="00137882" w:rsidRDefault="0087054A" w:rsidP="000A267E">
            <w:pPr>
              <w:ind w:firstLine="0"/>
              <w:rPr>
                <w:bCs/>
              </w:rPr>
            </w:pPr>
            <w:r w:rsidRPr="00137882">
              <w:rPr>
                <w:bCs/>
              </w:rPr>
              <w:t>35</w:t>
            </w:r>
          </w:p>
        </w:tc>
      </w:tr>
      <w:tr w:rsidR="0087054A" w:rsidRPr="00137882" w14:paraId="3D810FAD" w14:textId="77777777" w:rsidTr="00C44238">
        <w:trPr>
          <w:trHeight w:val="255"/>
        </w:trPr>
        <w:tc>
          <w:tcPr>
            <w:tcW w:w="2689" w:type="dxa"/>
            <w:noWrap/>
            <w:hideMark/>
          </w:tcPr>
          <w:p w14:paraId="7F9E3CD7" w14:textId="77777777" w:rsidR="0087054A" w:rsidRPr="00137882" w:rsidRDefault="0087054A" w:rsidP="000A267E">
            <w:pPr>
              <w:ind w:firstLine="22"/>
              <w:rPr>
                <w:bCs/>
              </w:rPr>
            </w:pPr>
            <w:r w:rsidRPr="00137882">
              <w:rPr>
                <w:bCs/>
              </w:rPr>
              <w:t>Faculties</w:t>
            </w:r>
          </w:p>
        </w:tc>
        <w:tc>
          <w:tcPr>
            <w:tcW w:w="1062" w:type="dxa"/>
            <w:noWrap/>
            <w:hideMark/>
          </w:tcPr>
          <w:p w14:paraId="749104E8" w14:textId="77777777" w:rsidR="0087054A" w:rsidRPr="00137882" w:rsidRDefault="0087054A" w:rsidP="000A267E">
            <w:pPr>
              <w:ind w:firstLine="0"/>
              <w:rPr>
                <w:bCs/>
              </w:rPr>
            </w:pPr>
            <w:r w:rsidRPr="00137882">
              <w:rPr>
                <w:bCs/>
              </w:rPr>
              <w:t>128</w:t>
            </w:r>
          </w:p>
        </w:tc>
        <w:tc>
          <w:tcPr>
            <w:tcW w:w="1062" w:type="dxa"/>
            <w:noWrap/>
            <w:hideMark/>
          </w:tcPr>
          <w:p w14:paraId="7A761B68" w14:textId="77777777" w:rsidR="0087054A" w:rsidRPr="00137882" w:rsidRDefault="0087054A" w:rsidP="000A267E">
            <w:pPr>
              <w:ind w:firstLine="0"/>
              <w:rPr>
                <w:bCs/>
              </w:rPr>
            </w:pPr>
            <w:r w:rsidRPr="00137882">
              <w:rPr>
                <w:bCs/>
              </w:rPr>
              <w:t>127</w:t>
            </w:r>
          </w:p>
        </w:tc>
        <w:tc>
          <w:tcPr>
            <w:tcW w:w="1062" w:type="dxa"/>
            <w:noWrap/>
            <w:hideMark/>
          </w:tcPr>
          <w:p w14:paraId="200670F9" w14:textId="77777777" w:rsidR="0087054A" w:rsidRPr="00137882" w:rsidRDefault="0087054A" w:rsidP="000A267E">
            <w:pPr>
              <w:ind w:firstLine="0"/>
              <w:rPr>
                <w:bCs/>
              </w:rPr>
            </w:pPr>
            <w:r w:rsidRPr="00137882">
              <w:rPr>
                <w:bCs/>
              </w:rPr>
              <w:t>128</w:t>
            </w:r>
          </w:p>
        </w:tc>
        <w:tc>
          <w:tcPr>
            <w:tcW w:w="1062" w:type="dxa"/>
            <w:noWrap/>
            <w:hideMark/>
          </w:tcPr>
          <w:p w14:paraId="3228D49A" w14:textId="77777777" w:rsidR="0087054A" w:rsidRPr="00137882" w:rsidRDefault="0087054A" w:rsidP="000A267E">
            <w:pPr>
              <w:ind w:firstLine="0"/>
              <w:rPr>
                <w:bCs/>
              </w:rPr>
            </w:pPr>
            <w:r w:rsidRPr="00137882">
              <w:rPr>
                <w:bCs/>
              </w:rPr>
              <w:t>128</w:t>
            </w:r>
          </w:p>
        </w:tc>
        <w:tc>
          <w:tcPr>
            <w:tcW w:w="1062" w:type="dxa"/>
            <w:noWrap/>
            <w:hideMark/>
          </w:tcPr>
          <w:p w14:paraId="6370F11C" w14:textId="77777777" w:rsidR="0087054A" w:rsidRPr="00137882" w:rsidRDefault="0087054A" w:rsidP="000A267E">
            <w:pPr>
              <w:ind w:firstLine="0"/>
              <w:rPr>
                <w:bCs/>
              </w:rPr>
            </w:pPr>
            <w:r w:rsidRPr="00137882">
              <w:rPr>
                <w:bCs/>
              </w:rPr>
              <w:t>129</w:t>
            </w:r>
          </w:p>
        </w:tc>
        <w:tc>
          <w:tcPr>
            <w:tcW w:w="1063" w:type="dxa"/>
            <w:noWrap/>
            <w:hideMark/>
          </w:tcPr>
          <w:p w14:paraId="7EDE9EDA" w14:textId="77777777" w:rsidR="0087054A" w:rsidRPr="00137882" w:rsidRDefault="0087054A" w:rsidP="000A267E">
            <w:pPr>
              <w:ind w:firstLine="0"/>
              <w:rPr>
                <w:bCs/>
              </w:rPr>
            </w:pPr>
            <w:r w:rsidRPr="00137882">
              <w:rPr>
                <w:bCs/>
              </w:rPr>
              <w:t>129</w:t>
            </w:r>
          </w:p>
        </w:tc>
      </w:tr>
      <w:tr w:rsidR="0087054A" w:rsidRPr="00137882" w14:paraId="3FA2F798" w14:textId="77777777" w:rsidTr="00C44238">
        <w:trPr>
          <w:trHeight w:val="255"/>
        </w:trPr>
        <w:tc>
          <w:tcPr>
            <w:tcW w:w="2689" w:type="dxa"/>
            <w:noWrap/>
            <w:hideMark/>
          </w:tcPr>
          <w:p w14:paraId="1B432AB4" w14:textId="77777777" w:rsidR="0087054A" w:rsidRPr="00137882" w:rsidRDefault="0087054A" w:rsidP="000A267E">
            <w:pPr>
              <w:ind w:firstLine="22"/>
              <w:rPr>
                <w:bCs/>
              </w:rPr>
            </w:pPr>
            <w:r w:rsidRPr="00137882">
              <w:rPr>
                <w:bCs/>
              </w:rPr>
              <w:t>Students</w:t>
            </w:r>
          </w:p>
        </w:tc>
        <w:tc>
          <w:tcPr>
            <w:tcW w:w="1062" w:type="dxa"/>
            <w:noWrap/>
            <w:hideMark/>
          </w:tcPr>
          <w:p w14:paraId="7ACA0079" w14:textId="77777777" w:rsidR="0087054A" w:rsidRPr="00137882" w:rsidRDefault="0087054A" w:rsidP="000A267E">
            <w:pPr>
              <w:ind w:firstLine="0"/>
              <w:rPr>
                <w:bCs/>
              </w:rPr>
            </w:pPr>
            <w:r w:rsidRPr="00137882">
              <w:rPr>
                <w:bCs/>
              </w:rPr>
              <w:t>108 742</w:t>
            </w:r>
          </w:p>
        </w:tc>
        <w:tc>
          <w:tcPr>
            <w:tcW w:w="1062" w:type="dxa"/>
            <w:noWrap/>
            <w:hideMark/>
          </w:tcPr>
          <w:p w14:paraId="32810DEE" w14:textId="77777777" w:rsidR="0087054A" w:rsidRPr="00137882" w:rsidRDefault="0087054A" w:rsidP="000A267E">
            <w:pPr>
              <w:ind w:firstLine="0"/>
              <w:rPr>
                <w:bCs/>
              </w:rPr>
            </w:pPr>
            <w:r w:rsidRPr="00137882">
              <w:rPr>
                <w:bCs/>
              </w:rPr>
              <w:t>105 393</w:t>
            </w:r>
          </w:p>
        </w:tc>
        <w:tc>
          <w:tcPr>
            <w:tcW w:w="1062" w:type="dxa"/>
            <w:noWrap/>
            <w:hideMark/>
          </w:tcPr>
          <w:p w14:paraId="1C003390" w14:textId="77777777" w:rsidR="0087054A" w:rsidRPr="00137882" w:rsidRDefault="0087054A" w:rsidP="000A267E">
            <w:pPr>
              <w:ind w:firstLine="0"/>
              <w:rPr>
                <w:bCs/>
              </w:rPr>
            </w:pPr>
            <w:r w:rsidRPr="00137882">
              <w:rPr>
                <w:bCs/>
              </w:rPr>
              <w:t>105 258</w:t>
            </w:r>
          </w:p>
        </w:tc>
        <w:tc>
          <w:tcPr>
            <w:tcW w:w="1062" w:type="dxa"/>
            <w:noWrap/>
            <w:hideMark/>
          </w:tcPr>
          <w:p w14:paraId="4EC6D575" w14:textId="77777777" w:rsidR="0087054A" w:rsidRPr="00137882" w:rsidRDefault="0087054A" w:rsidP="000A267E">
            <w:pPr>
              <w:ind w:firstLine="0"/>
              <w:rPr>
                <w:bCs/>
              </w:rPr>
            </w:pPr>
            <w:r w:rsidRPr="00137882">
              <w:rPr>
                <w:bCs/>
              </w:rPr>
              <w:t>106 967</w:t>
            </w:r>
          </w:p>
        </w:tc>
        <w:tc>
          <w:tcPr>
            <w:tcW w:w="1062" w:type="dxa"/>
            <w:noWrap/>
            <w:hideMark/>
          </w:tcPr>
          <w:p w14:paraId="3CF7C18C" w14:textId="77777777" w:rsidR="0087054A" w:rsidRPr="00137882" w:rsidRDefault="0087054A" w:rsidP="000A267E">
            <w:pPr>
              <w:ind w:firstLine="0"/>
              <w:rPr>
                <w:bCs/>
              </w:rPr>
            </w:pPr>
            <w:r w:rsidRPr="00137882">
              <w:rPr>
                <w:bCs/>
              </w:rPr>
              <w:t>112 092</w:t>
            </w:r>
          </w:p>
        </w:tc>
        <w:tc>
          <w:tcPr>
            <w:tcW w:w="1063" w:type="dxa"/>
            <w:noWrap/>
            <w:hideMark/>
          </w:tcPr>
          <w:p w14:paraId="07C8DBC0" w14:textId="77777777" w:rsidR="0087054A" w:rsidRPr="00137882" w:rsidRDefault="0087054A" w:rsidP="000A267E">
            <w:pPr>
              <w:ind w:firstLine="0"/>
              <w:rPr>
                <w:bCs/>
              </w:rPr>
            </w:pPr>
            <w:r w:rsidRPr="00137882">
              <w:rPr>
                <w:bCs/>
              </w:rPr>
              <w:t>118 856</w:t>
            </w:r>
          </w:p>
        </w:tc>
      </w:tr>
      <w:tr w:rsidR="0087054A" w:rsidRPr="00137882" w14:paraId="45D7D5EE" w14:textId="77777777" w:rsidTr="00C44238">
        <w:trPr>
          <w:trHeight w:val="255"/>
        </w:trPr>
        <w:tc>
          <w:tcPr>
            <w:tcW w:w="2689" w:type="dxa"/>
            <w:noWrap/>
            <w:hideMark/>
          </w:tcPr>
          <w:p w14:paraId="6A014773" w14:textId="77777777" w:rsidR="0087054A" w:rsidRPr="00137882" w:rsidRDefault="0087054A" w:rsidP="000A267E">
            <w:pPr>
              <w:ind w:firstLine="22"/>
              <w:rPr>
                <w:bCs/>
              </w:rPr>
            </w:pPr>
            <w:r w:rsidRPr="00137882">
              <w:rPr>
                <w:bCs/>
              </w:rPr>
              <w:t>students of Slovak nationality</w:t>
            </w:r>
          </w:p>
        </w:tc>
        <w:tc>
          <w:tcPr>
            <w:tcW w:w="1062" w:type="dxa"/>
            <w:noWrap/>
            <w:hideMark/>
          </w:tcPr>
          <w:p w14:paraId="4E1F00AF" w14:textId="77777777" w:rsidR="0087054A" w:rsidRPr="00137882" w:rsidRDefault="0087054A" w:rsidP="000A267E">
            <w:pPr>
              <w:ind w:firstLine="0"/>
              <w:rPr>
                <w:bCs/>
              </w:rPr>
            </w:pPr>
            <w:r w:rsidRPr="00137882">
              <w:rPr>
                <w:bCs/>
              </w:rPr>
              <w:t>96 003</w:t>
            </w:r>
          </w:p>
        </w:tc>
        <w:tc>
          <w:tcPr>
            <w:tcW w:w="1062" w:type="dxa"/>
            <w:noWrap/>
            <w:hideMark/>
          </w:tcPr>
          <w:p w14:paraId="166A27B9" w14:textId="77777777" w:rsidR="0087054A" w:rsidRPr="00137882" w:rsidRDefault="0087054A" w:rsidP="000A267E">
            <w:pPr>
              <w:ind w:firstLine="0"/>
              <w:rPr>
                <w:bCs/>
              </w:rPr>
            </w:pPr>
            <w:r w:rsidRPr="00137882">
              <w:rPr>
                <w:bCs/>
              </w:rPr>
              <w:t>94 121</w:t>
            </w:r>
          </w:p>
        </w:tc>
        <w:tc>
          <w:tcPr>
            <w:tcW w:w="1062" w:type="dxa"/>
            <w:noWrap/>
            <w:hideMark/>
          </w:tcPr>
          <w:p w14:paraId="01829823" w14:textId="77777777" w:rsidR="0087054A" w:rsidRPr="00137882" w:rsidRDefault="0087054A" w:rsidP="000A267E">
            <w:pPr>
              <w:ind w:firstLine="0"/>
              <w:rPr>
                <w:bCs/>
              </w:rPr>
            </w:pPr>
            <w:r w:rsidRPr="00137882">
              <w:rPr>
                <w:bCs/>
              </w:rPr>
              <w:t>95 830</w:t>
            </w:r>
          </w:p>
        </w:tc>
        <w:tc>
          <w:tcPr>
            <w:tcW w:w="1062" w:type="dxa"/>
            <w:noWrap/>
            <w:hideMark/>
          </w:tcPr>
          <w:p w14:paraId="0A132579" w14:textId="77777777" w:rsidR="0087054A" w:rsidRPr="00137882" w:rsidRDefault="0087054A" w:rsidP="000A267E">
            <w:pPr>
              <w:ind w:firstLine="0"/>
              <w:rPr>
                <w:bCs/>
              </w:rPr>
            </w:pPr>
            <w:r w:rsidRPr="00137882">
              <w:rPr>
                <w:bCs/>
              </w:rPr>
              <w:t>99 184</w:t>
            </w:r>
          </w:p>
        </w:tc>
        <w:tc>
          <w:tcPr>
            <w:tcW w:w="1062" w:type="dxa"/>
            <w:noWrap/>
            <w:hideMark/>
          </w:tcPr>
          <w:p w14:paraId="1B9153A0" w14:textId="77777777" w:rsidR="0087054A" w:rsidRPr="00137882" w:rsidRDefault="0087054A" w:rsidP="000A267E">
            <w:pPr>
              <w:ind w:firstLine="0"/>
              <w:rPr>
                <w:bCs/>
              </w:rPr>
            </w:pPr>
            <w:r w:rsidRPr="00137882">
              <w:rPr>
                <w:bCs/>
              </w:rPr>
              <w:t>105 688</w:t>
            </w:r>
          </w:p>
        </w:tc>
        <w:tc>
          <w:tcPr>
            <w:tcW w:w="1063" w:type="dxa"/>
            <w:noWrap/>
            <w:hideMark/>
          </w:tcPr>
          <w:p w14:paraId="3141D6BD" w14:textId="77777777" w:rsidR="0087054A" w:rsidRPr="00137882" w:rsidRDefault="0087054A" w:rsidP="000A267E">
            <w:pPr>
              <w:ind w:firstLine="0"/>
              <w:rPr>
                <w:bCs/>
              </w:rPr>
            </w:pPr>
            <w:r w:rsidRPr="00137882">
              <w:rPr>
                <w:bCs/>
              </w:rPr>
              <w:t>113 211</w:t>
            </w:r>
          </w:p>
        </w:tc>
      </w:tr>
      <w:tr w:rsidR="0087054A" w:rsidRPr="00137882" w14:paraId="320A7758" w14:textId="77777777" w:rsidTr="00C44238">
        <w:trPr>
          <w:trHeight w:val="255"/>
        </w:trPr>
        <w:tc>
          <w:tcPr>
            <w:tcW w:w="2689" w:type="dxa"/>
            <w:noWrap/>
            <w:hideMark/>
          </w:tcPr>
          <w:p w14:paraId="0436F5AD" w14:textId="77777777" w:rsidR="0087054A" w:rsidRPr="00137882" w:rsidRDefault="0087054A" w:rsidP="000A267E">
            <w:pPr>
              <w:ind w:firstLine="22"/>
              <w:rPr>
                <w:bCs/>
              </w:rPr>
            </w:pPr>
            <w:r w:rsidRPr="00137882">
              <w:rPr>
                <w:bCs/>
              </w:rPr>
              <w:t>students of Slovak nationality - women</w:t>
            </w:r>
          </w:p>
        </w:tc>
        <w:tc>
          <w:tcPr>
            <w:tcW w:w="1062" w:type="dxa"/>
            <w:noWrap/>
            <w:hideMark/>
          </w:tcPr>
          <w:p w14:paraId="4B7BA059" w14:textId="77777777" w:rsidR="0087054A" w:rsidRPr="00137882" w:rsidRDefault="0087054A" w:rsidP="000A267E">
            <w:pPr>
              <w:ind w:firstLine="0"/>
              <w:rPr>
                <w:bCs/>
              </w:rPr>
            </w:pPr>
            <w:r w:rsidRPr="00137882">
              <w:rPr>
                <w:bCs/>
              </w:rPr>
              <w:t>55 406</w:t>
            </w:r>
          </w:p>
        </w:tc>
        <w:tc>
          <w:tcPr>
            <w:tcW w:w="1062" w:type="dxa"/>
            <w:noWrap/>
            <w:hideMark/>
          </w:tcPr>
          <w:p w14:paraId="60C36081" w14:textId="77777777" w:rsidR="0087054A" w:rsidRPr="00137882" w:rsidRDefault="0087054A" w:rsidP="000A267E">
            <w:pPr>
              <w:ind w:firstLine="0"/>
              <w:rPr>
                <w:bCs/>
              </w:rPr>
            </w:pPr>
            <w:r w:rsidRPr="00137882">
              <w:rPr>
                <w:bCs/>
              </w:rPr>
              <w:t>54 627</w:t>
            </w:r>
          </w:p>
        </w:tc>
        <w:tc>
          <w:tcPr>
            <w:tcW w:w="1062" w:type="dxa"/>
            <w:noWrap/>
            <w:hideMark/>
          </w:tcPr>
          <w:p w14:paraId="425A1D77" w14:textId="77777777" w:rsidR="0087054A" w:rsidRPr="00137882" w:rsidRDefault="0087054A" w:rsidP="000A267E">
            <w:pPr>
              <w:ind w:firstLine="0"/>
              <w:rPr>
                <w:bCs/>
              </w:rPr>
            </w:pPr>
            <w:r w:rsidRPr="00137882">
              <w:rPr>
                <w:bCs/>
              </w:rPr>
              <w:t>55 997</w:t>
            </w:r>
          </w:p>
        </w:tc>
        <w:tc>
          <w:tcPr>
            <w:tcW w:w="1062" w:type="dxa"/>
            <w:noWrap/>
            <w:hideMark/>
          </w:tcPr>
          <w:p w14:paraId="16292797" w14:textId="77777777" w:rsidR="0087054A" w:rsidRPr="00137882" w:rsidRDefault="0087054A" w:rsidP="000A267E">
            <w:pPr>
              <w:ind w:firstLine="0"/>
              <w:rPr>
                <w:bCs/>
              </w:rPr>
            </w:pPr>
            <w:r w:rsidRPr="00137882">
              <w:rPr>
                <w:bCs/>
              </w:rPr>
              <w:t>58 274</w:t>
            </w:r>
          </w:p>
        </w:tc>
        <w:tc>
          <w:tcPr>
            <w:tcW w:w="1062" w:type="dxa"/>
            <w:noWrap/>
            <w:hideMark/>
          </w:tcPr>
          <w:p w14:paraId="43E078AA" w14:textId="77777777" w:rsidR="0087054A" w:rsidRPr="00137882" w:rsidRDefault="0087054A" w:rsidP="000A267E">
            <w:pPr>
              <w:ind w:firstLine="0"/>
              <w:rPr>
                <w:bCs/>
              </w:rPr>
            </w:pPr>
            <w:r w:rsidRPr="00137882">
              <w:rPr>
                <w:bCs/>
              </w:rPr>
              <w:t>62 157</w:t>
            </w:r>
          </w:p>
        </w:tc>
        <w:tc>
          <w:tcPr>
            <w:tcW w:w="1063" w:type="dxa"/>
            <w:noWrap/>
            <w:hideMark/>
          </w:tcPr>
          <w:p w14:paraId="1581DD10" w14:textId="77777777" w:rsidR="0087054A" w:rsidRPr="00137882" w:rsidRDefault="0087054A" w:rsidP="000A267E">
            <w:pPr>
              <w:ind w:firstLine="0"/>
              <w:rPr>
                <w:bCs/>
              </w:rPr>
            </w:pPr>
            <w:r w:rsidRPr="00137882">
              <w:rPr>
                <w:bCs/>
              </w:rPr>
              <w:t>66 656</w:t>
            </w:r>
          </w:p>
        </w:tc>
      </w:tr>
      <w:tr w:rsidR="0087054A" w:rsidRPr="00137882" w14:paraId="09334228" w14:textId="77777777" w:rsidTr="00C44238">
        <w:trPr>
          <w:trHeight w:val="255"/>
        </w:trPr>
        <w:tc>
          <w:tcPr>
            <w:tcW w:w="2689" w:type="dxa"/>
            <w:noWrap/>
            <w:hideMark/>
          </w:tcPr>
          <w:p w14:paraId="56913E37" w14:textId="77777777" w:rsidR="0087054A" w:rsidRPr="00137882" w:rsidRDefault="0087054A" w:rsidP="000A267E">
            <w:pPr>
              <w:ind w:firstLine="22"/>
              <w:rPr>
                <w:bCs/>
              </w:rPr>
            </w:pPr>
            <w:r w:rsidRPr="00137882">
              <w:rPr>
                <w:bCs/>
              </w:rPr>
              <w:t xml:space="preserve">graduates </w:t>
            </w:r>
          </w:p>
        </w:tc>
        <w:tc>
          <w:tcPr>
            <w:tcW w:w="1062" w:type="dxa"/>
            <w:noWrap/>
            <w:hideMark/>
          </w:tcPr>
          <w:p w14:paraId="1D0C9641" w14:textId="77777777" w:rsidR="0087054A" w:rsidRPr="00137882" w:rsidRDefault="0087054A" w:rsidP="000A267E">
            <w:pPr>
              <w:ind w:firstLine="0"/>
              <w:rPr>
                <w:bCs/>
              </w:rPr>
            </w:pPr>
            <w:r w:rsidRPr="00137882">
              <w:rPr>
                <w:bCs/>
              </w:rPr>
              <w:t>29 495</w:t>
            </w:r>
          </w:p>
        </w:tc>
        <w:tc>
          <w:tcPr>
            <w:tcW w:w="1062" w:type="dxa"/>
            <w:noWrap/>
            <w:hideMark/>
          </w:tcPr>
          <w:p w14:paraId="06ED0007" w14:textId="77777777" w:rsidR="0087054A" w:rsidRPr="00137882" w:rsidRDefault="0087054A" w:rsidP="000A267E">
            <w:pPr>
              <w:ind w:firstLine="0"/>
              <w:rPr>
                <w:bCs/>
              </w:rPr>
            </w:pPr>
            <w:r w:rsidRPr="00137882">
              <w:rPr>
                <w:bCs/>
              </w:rPr>
              <w:t>30 804</w:t>
            </w:r>
          </w:p>
        </w:tc>
        <w:tc>
          <w:tcPr>
            <w:tcW w:w="1062" w:type="dxa"/>
            <w:noWrap/>
            <w:hideMark/>
          </w:tcPr>
          <w:p w14:paraId="4D26B9CD" w14:textId="77777777" w:rsidR="0087054A" w:rsidRPr="00137882" w:rsidRDefault="0087054A" w:rsidP="000A267E">
            <w:pPr>
              <w:ind w:firstLine="0"/>
              <w:rPr>
                <w:bCs/>
              </w:rPr>
            </w:pPr>
            <w:r w:rsidRPr="00137882">
              <w:rPr>
                <w:bCs/>
              </w:rPr>
              <w:t>31 297</w:t>
            </w:r>
          </w:p>
        </w:tc>
        <w:tc>
          <w:tcPr>
            <w:tcW w:w="1062" w:type="dxa"/>
            <w:noWrap/>
            <w:hideMark/>
          </w:tcPr>
          <w:p w14:paraId="61B2BC38" w14:textId="77777777" w:rsidR="0087054A" w:rsidRPr="00137882" w:rsidRDefault="0087054A" w:rsidP="000A267E">
            <w:pPr>
              <w:ind w:firstLine="0"/>
              <w:rPr>
                <w:bCs/>
              </w:rPr>
            </w:pPr>
            <w:r w:rsidRPr="00137882">
              <w:rPr>
                <w:bCs/>
              </w:rPr>
              <w:t>34 504</w:t>
            </w:r>
          </w:p>
        </w:tc>
        <w:tc>
          <w:tcPr>
            <w:tcW w:w="1062" w:type="dxa"/>
            <w:noWrap/>
            <w:hideMark/>
          </w:tcPr>
          <w:p w14:paraId="20EBACE0" w14:textId="77777777" w:rsidR="0087054A" w:rsidRPr="00137882" w:rsidRDefault="0087054A" w:rsidP="000A267E">
            <w:pPr>
              <w:ind w:firstLine="0"/>
              <w:rPr>
                <w:bCs/>
              </w:rPr>
            </w:pPr>
            <w:r w:rsidRPr="00137882">
              <w:rPr>
                <w:bCs/>
              </w:rPr>
              <w:t>37 407</w:t>
            </w:r>
          </w:p>
        </w:tc>
        <w:tc>
          <w:tcPr>
            <w:tcW w:w="1063" w:type="dxa"/>
            <w:noWrap/>
            <w:hideMark/>
          </w:tcPr>
          <w:p w14:paraId="0C53E2DF" w14:textId="77777777" w:rsidR="0087054A" w:rsidRPr="00137882" w:rsidRDefault="0087054A" w:rsidP="000A267E">
            <w:pPr>
              <w:ind w:firstLine="0"/>
              <w:rPr>
                <w:bCs/>
              </w:rPr>
            </w:pPr>
            <w:r w:rsidRPr="00137882">
              <w:rPr>
                <w:bCs/>
              </w:rPr>
              <w:t>38 271</w:t>
            </w:r>
          </w:p>
        </w:tc>
      </w:tr>
      <w:tr w:rsidR="0087054A" w:rsidRPr="00137882" w14:paraId="7C2F8EF4" w14:textId="77777777" w:rsidTr="00C44238">
        <w:trPr>
          <w:trHeight w:val="255"/>
        </w:trPr>
        <w:tc>
          <w:tcPr>
            <w:tcW w:w="2689" w:type="dxa"/>
            <w:noWrap/>
            <w:hideMark/>
          </w:tcPr>
          <w:p w14:paraId="0E7DB467" w14:textId="77777777" w:rsidR="0087054A" w:rsidRPr="00137882" w:rsidRDefault="0087054A" w:rsidP="000A267E">
            <w:pPr>
              <w:ind w:firstLine="22"/>
              <w:rPr>
                <w:bCs/>
              </w:rPr>
            </w:pPr>
            <w:r w:rsidRPr="00137882">
              <w:rPr>
                <w:bCs/>
              </w:rPr>
              <w:t>PHD study (total)</w:t>
            </w:r>
          </w:p>
        </w:tc>
        <w:tc>
          <w:tcPr>
            <w:tcW w:w="1062" w:type="dxa"/>
            <w:noWrap/>
            <w:hideMark/>
          </w:tcPr>
          <w:p w14:paraId="077E8BEB" w14:textId="77777777" w:rsidR="0087054A" w:rsidRPr="00137882" w:rsidRDefault="0087054A" w:rsidP="000A267E">
            <w:pPr>
              <w:ind w:firstLine="0"/>
              <w:rPr>
                <w:bCs/>
              </w:rPr>
            </w:pPr>
            <w:r w:rsidRPr="00137882">
              <w:rPr>
                <w:bCs/>
              </w:rPr>
              <w:t>6 582</w:t>
            </w:r>
          </w:p>
        </w:tc>
        <w:tc>
          <w:tcPr>
            <w:tcW w:w="1062" w:type="dxa"/>
            <w:noWrap/>
            <w:hideMark/>
          </w:tcPr>
          <w:p w14:paraId="1CCA6833" w14:textId="77777777" w:rsidR="0087054A" w:rsidRPr="00137882" w:rsidRDefault="0087054A" w:rsidP="000A267E">
            <w:pPr>
              <w:ind w:firstLine="0"/>
              <w:rPr>
                <w:bCs/>
              </w:rPr>
            </w:pPr>
            <w:r w:rsidRPr="00137882">
              <w:rPr>
                <w:bCs/>
              </w:rPr>
              <w:t>6 600</w:t>
            </w:r>
          </w:p>
        </w:tc>
        <w:tc>
          <w:tcPr>
            <w:tcW w:w="1062" w:type="dxa"/>
            <w:noWrap/>
            <w:hideMark/>
          </w:tcPr>
          <w:p w14:paraId="1C0C3E5A" w14:textId="77777777" w:rsidR="0087054A" w:rsidRPr="00137882" w:rsidRDefault="0087054A" w:rsidP="000A267E">
            <w:pPr>
              <w:ind w:firstLine="0"/>
              <w:rPr>
                <w:bCs/>
              </w:rPr>
            </w:pPr>
            <w:r w:rsidRPr="00137882">
              <w:rPr>
                <w:bCs/>
              </w:rPr>
              <w:t>6 071</w:t>
            </w:r>
          </w:p>
        </w:tc>
        <w:tc>
          <w:tcPr>
            <w:tcW w:w="1062" w:type="dxa"/>
            <w:noWrap/>
            <w:hideMark/>
          </w:tcPr>
          <w:p w14:paraId="1CC0C3A9" w14:textId="77777777" w:rsidR="0087054A" w:rsidRPr="00137882" w:rsidRDefault="0087054A" w:rsidP="000A267E">
            <w:pPr>
              <w:ind w:firstLine="0"/>
              <w:rPr>
                <w:bCs/>
              </w:rPr>
            </w:pPr>
            <w:r w:rsidRPr="00137882">
              <w:rPr>
                <w:bCs/>
              </w:rPr>
              <w:t>7 674</w:t>
            </w:r>
          </w:p>
        </w:tc>
        <w:tc>
          <w:tcPr>
            <w:tcW w:w="1062" w:type="dxa"/>
            <w:noWrap/>
            <w:hideMark/>
          </w:tcPr>
          <w:p w14:paraId="2A1EF061" w14:textId="77777777" w:rsidR="0087054A" w:rsidRPr="00137882" w:rsidRDefault="0087054A" w:rsidP="000A267E">
            <w:pPr>
              <w:ind w:firstLine="0"/>
              <w:rPr>
                <w:bCs/>
              </w:rPr>
            </w:pPr>
            <w:r w:rsidRPr="00137882">
              <w:rPr>
                <w:bCs/>
              </w:rPr>
              <w:t>7 404</w:t>
            </w:r>
          </w:p>
        </w:tc>
        <w:tc>
          <w:tcPr>
            <w:tcW w:w="1063" w:type="dxa"/>
            <w:noWrap/>
            <w:hideMark/>
          </w:tcPr>
          <w:p w14:paraId="7FF885BD" w14:textId="77777777" w:rsidR="0087054A" w:rsidRPr="00137882" w:rsidRDefault="0087054A" w:rsidP="000A267E">
            <w:pPr>
              <w:ind w:firstLine="0"/>
              <w:rPr>
                <w:bCs/>
              </w:rPr>
            </w:pPr>
            <w:r w:rsidRPr="00137882">
              <w:rPr>
                <w:bCs/>
              </w:rPr>
              <w:t>8 220</w:t>
            </w:r>
          </w:p>
        </w:tc>
      </w:tr>
      <w:tr w:rsidR="0087054A" w:rsidRPr="00137882" w14:paraId="62F178D7" w14:textId="77777777" w:rsidTr="00C44238">
        <w:trPr>
          <w:trHeight w:val="255"/>
        </w:trPr>
        <w:tc>
          <w:tcPr>
            <w:tcW w:w="2689" w:type="dxa"/>
            <w:noWrap/>
            <w:hideMark/>
          </w:tcPr>
          <w:p w14:paraId="478C2B0A" w14:textId="77777777" w:rsidR="0087054A" w:rsidRPr="00137882" w:rsidRDefault="0087054A" w:rsidP="000A267E">
            <w:pPr>
              <w:ind w:firstLine="22"/>
              <w:rPr>
                <w:bCs/>
              </w:rPr>
            </w:pPr>
            <w:r w:rsidRPr="00137882">
              <w:rPr>
                <w:bCs/>
              </w:rPr>
              <w:t>professors and associated professors</w:t>
            </w:r>
          </w:p>
        </w:tc>
        <w:tc>
          <w:tcPr>
            <w:tcW w:w="1062" w:type="dxa"/>
            <w:noWrap/>
            <w:hideMark/>
          </w:tcPr>
          <w:p w14:paraId="675BF6F9" w14:textId="77777777" w:rsidR="0087054A" w:rsidRPr="00137882" w:rsidRDefault="0087054A" w:rsidP="000A267E">
            <w:pPr>
              <w:ind w:firstLine="0"/>
              <w:rPr>
                <w:bCs/>
              </w:rPr>
            </w:pPr>
            <w:r w:rsidRPr="00137882">
              <w:rPr>
                <w:bCs/>
              </w:rPr>
              <w:t>3 708</w:t>
            </w:r>
          </w:p>
        </w:tc>
        <w:tc>
          <w:tcPr>
            <w:tcW w:w="1062" w:type="dxa"/>
            <w:noWrap/>
            <w:hideMark/>
          </w:tcPr>
          <w:p w14:paraId="4E1E8E37" w14:textId="77777777" w:rsidR="0087054A" w:rsidRPr="00137882" w:rsidRDefault="0087054A" w:rsidP="000A267E">
            <w:pPr>
              <w:ind w:firstLine="0"/>
              <w:rPr>
                <w:bCs/>
              </w:rPr>
            </w:pPr>
            <w:r w:rsidRPr="00137882">
              <w:rPr>
                <w:bCs/>
              </w:rPr>
              <w:t>4 117</w:t>
            </w:r>
          </w:p>
        </w:tc>
        <w:tc>
          <w:tcPr>
            <w:tcW w:w="1062" w:type="dxa"/>
            <w:noWrap/>
            <w:hideMark/>
          </w:tcPr>
          <w:p w14:paraId="0542B312" w14:textId="77777777" w:rsidR="0087054A" w:rsidRPr="00137882" w:rsidRDefault="0087054A" w:rsidP="000A267E">
            <w:pPr>
              <w:ind w:firstLine="0"/>
              <w:rPr>
                <w:bCs/>
              </w:rPr>
            </w:pPr>
            <w:r w:rsidRPr="00137882">
              <w:rPr>
                <w:bCs/>
              </w:rPr>
              <w:t>4 163</w:t>
            </w:r>
          </w:p>
        </w:tc>
        <w:tc>
          <w:tcPr>
            <w:tcW w:w="1062" w:type="dxa"/>
            <w:noWrap/>
            <w:hideMark/>
          </w:tcPr>
          <w:p w14:paraId="6ADC59E8" w14:textId="77777777" w:rsidR="0087054A" w:rsidRPr="00137882" w:rsidRDefault="0087054A" w:rsidP="000A267E">
            <w:pPr>
              <w:ind w:firstLine="0"/>
              <w:rPr>
                <w:bCs/>
              </w:rPr>
            </w:pPr>
            <w:r w:rsidRPr="00137882">
              <w:rPr>
                <w:bCs/>
              </w:rPr>
              <w:t>4 162</w:t>
            </w:r>
          </w:p>
        </w:tc>
        <w:tc>
          <w:tcPr>
            <w:tcW w:w="1062" w:type="dxa"/>
            <w:noWrap/>
            <w:hideMark/>
          </w:tcPr>
          <w:p w14:paraId="2272051B" w14:textId="77777777" w:rsidR="0087054A" w:rsidRPr="00137882" w:rsidRDefault="0087054A" w:rsidP="000A267E">
            <w:pPr>
              <w:ind w:firstLine="0"/>
              <w:rPr>
                <w:bCs/>
              </w:rPr>
            </w:pPr>
            <w:r w:rsidRPr="00137882">
              <w:rPr>
                <w:bCs/>
              </w:rPr>
              <w:t>4 172</w:t>
            </w:r>
          </w:p>
        </w:tc>
        <w:tc>
          <w:tcPr>
            <w:tcW w:w="1063" w:type="dxa"/>
            <w:noWrap/>
            <w:hideMark/>
          </w:tcPr>
          <w:p w14:paraId="0B3A9EF9" w14:textId="77777777" w:rsidR="0087054A" w:rsidRPr="00137882" w:rsidRDefault="0087054A" w:rsidP="000A267E">
            <w:pPr>
              <w:ind w:firstLine="0"/>
              <w:rPr>
                <w:bCs/>
              </w:rPr>
            </w:pPr>
            <w:r w:rsidRPr="00137882">
              <w:rPr>
                <w:bCs/>
              </w:rPr>
              <w:t>4 233</w:t>
            </w:r>
          </w:p>
        </w:tc>
      </w:tr>
      <w:tr w:rsidR="0087054A" w:rsidRPr="00137882" w14:paraId="15264DE9" w14:textId="77777777" w:rsidTr="00C44238">
        <w:trPr>
          <w:trHeight w:val="255"/>
        </w:trPr>
        <w:tc>
          <w:tcPr>
            <w:tcW w:w="2689" w:type="dxa"/>
            <w:noWrap/>
            <w:hideMark/>
          </w:tcPr>
          <w:p w14:paraId="64B5CDC2" w14:textId="7EFB1766" w:rsidR="0087054A" w:rsidRPr="00137882" w:rsidRDefault="0087054A" w:rsidP="000A267E">
            <w:pPr>
              <w:ind w:firstLine="22"/>
              <w:rPr>
                <w:bCs/>
              </w:rPr>
            </w:pPr>
            <w:r w:rsidRPr="00137882">
              <w:rPr>
                <w:bCs/>
              </w:rPr>
              <w:t>academia staff (</w:t>
            </w:r>
            <w:r w:rsidR="000A267E" w:rsidRPr="00137882">
              <w:rPr>
                <w:bCs/>
              </w:rPr>
              <w:t>pedagogical</w:t>
            </w:r>
            <w:r w:rsidRPr="00137882">
              <w:rPr>
                <w:bCs/>
              </w:rPr>
              <w:t xml:space="preserve"> </w:t>
            </w:r>
            <w:proofErr w:type="gramStart"/>
            <w:r w:rsidRPr="00137882">
              <w:rPr>
                <w:bCs/>
              </w:rPr>
              <w:t>staff)(</w:t>
            </w:r>
            <w:proofErr w:type="gramEnd"/>
            <w:r w:rsidRPr="00137882">
              <w:rPr>
                <w:bCs/>
              </w:rPr>
              <w:t>total)</w:t>
            </w:r>
          </w:p>
        </w:tc>
        <w:tc>
          <w:tcPr>
            <w:tcW w:w="1062" w:type="dxa"/>
            <w:noWrap/>
            <w:hideMark/>
          </w:tcPr>
          <w:p w14:paraId="2DA37CC5" w14:textId="77777777" w:rsidR="0087054A" w:rsidRPr="00137882" w:rsidRDefault="0087054A" w:rsidP="000A267E">
            <w:pPr>
              <w:ind w:firstLine="0"/>
              <w:rPr>
                <w:bCs/>
              </w:rPr>
            </w:pPr>
            <w:r w:rsidRPr="00137882">
              <w:rPr>
                <w:bCs/>
              </w:rPr>
              <w:t>9 015</w:t>
            </w:r>
          </w:p>
        </w:tc>
        <w:tc>
          <w:tcPr>
            <w:tcW w:w="1062" w:type="dxa"/>
            <w:noWrap/>
            <w:hideMark/>
          </w:tcPr>
          <w:p w14:paraId="73F65D9E" w14:textId="77777777" w:rsidR="0087054A" w:rsidRPr="00137882" w:rsidRDefault="0087054A" w:rsidP="000A267E">
            <w:pPr>
              <w:ind w:firstLine="0"/>
              <w:rPr>
                <w:bCs/>
              </w:rPr>
            </w:pPr>
            <w:r w:rsidRPr="00137882">
              <w:rPr>
                <w:bCs/>
              </w:rPr>
              <w:t>9 897</w:t>
            </w:r>
          </w:p>
        </w:tc>
        <w:tc>
          <w:tcPr>
            <w:tcW w:w="1062" w:type="dxa"/>
            <w:noWrap/>
            <w:hideMark/>
          </w:tcPr>
          <w:p w14:paraId="4D725E40" w14:textId="77777777" w:rsidR="0087054A" w:rsidRPr="00137882" w:rsidRDefault="0087054A" w:rsidP="000A267E">
            <w:pPr>
              <w:ind w:firstLine="0"/>
              <w:rPr>
                <w:bCs/>
              </w:rPr>
            </w:pPr>
            <w:r w:rsidRPr="00137882">
              <w:rPr>
                <w:bCs/>
              </w:rPr>
              <w:t>10 036</w:t>
            </w:r>
          </w:p>
        </w:tc>
        <w:tc>
          <w:tcPr>
            <w:tcW w:w="1062" w:type="dxa"/>
            <w:noWrap/>
            <w:hideMark/>
          </w:tcPr>
          <w:p w14:paraId="37968DCC" w14:textId="77777777" w:rsidR="0087054A" w:rsidRPr="00137882" w:rsidRDefault="0087054A" w:rsidP="000A267E">
            <w:pPr>
              <w:ind w:firstLine="0"/>
              <w:rPr>
                <w:bCs/>
              </w:rPr>
            </w:pPr>
            <w:r w:rsidRPr="00137882">
              <w:rPr>
                <w:bCs/>
              </w:rPr>
              <w:t>9 154</w:t>
            </w:r>
          </w:p>
        </w:tc>
        <w:tc>
          <w:tcPr>
            <w:tcW w:w="1062" w:type="dxa"/>
            <w:noWrap/>
            <w:hideMark/>
          </w:tcPr>
          <w:p w14:paraId="25CAAF11" w14:textId="77777777" w:rsidR="0087054A" w:rsidRPr="00137882" w:rsidRDefault="0087054A" w:rsidP="000A267E">
            <w:pPr>
              <w:ind w:firstLine="0"/>
              <w:rPr>
                <w:bCs/>
              </w:rPr>
            </w:pPr>
            <w:r w:rsidRPr="00137882">
              <w:rPr>
                <w:bCs/>
              </w:rPr>
              <w:t>10 490</w:t>
            </w:r>
          </w:p>
        </w:tc>
        <w:tc>
          <w:tcPr>
            <w:tcW w:w="1063" w:type="dxa"/>
            <w:noWrap/>
            <w:hideMark/>
          </w:tcPr>
          <w:p w14:paraId="6BAADE7D" w14:textId="77777777" w:rsidR="0087054A" w:rsidRPr="00137882" w:rsidRDefault="0087054A" w:rsidP="000A267E">
            <w:pPr>
              <w:ind w:firstLine="0"/>
              <w:rPr>
                <w:bCs/>
              </w:rPr>
            </w:pPr>
            <w:r w:rsidRPr="00137882">
              <w:rPr>
                <w:bCs/>
              </w:rPr>
              <w:t>10 551</w:t>
            </w:r>
          </w:p>
        </w:tc>
      </w:tr>
    </w:tbl>
    <w:p w14:paraId="798797B7" w14:textId="77777777" w:rsidR="0087054A" w:rsidRPr="008C1040" w:rsidRDefault="0087054A" w:rsidP="0087054A">
      <w:pPr>
        <w:rPr>
          <w:b/>
        </w:rPr>
      </w:pPr>
    </w:p>
    <w:p w14:paraId="247583AE" w14:textId="77777777" w:rsidR="002C0281" w:rsidRPr="008C1040" w:rsidRDefault="002C0281" w:rsidP="003644FD">
      <w:pPr>
        <w:pStyle w:val="Nadpis1"/>
        <w:numPr>
          <w:ilvl w:val="0"/>
          <w:numId w:val="0"/>
        </w:numPr>
      </w:pPr>
      <w:r w:rsidRPr="008C1040">
        <w:t>References</w:t>
      </w:r>
    </w:p>
    <w:p w14:paraId="4B49664E" w14:textId="77777777" w:rsidR="002C0281" w:rsidRPr="008C1040" w:rsidRDefault="002C0281" w:rsidP="002C0281">
      <w:pPr>
        <w:spacing w:line="240" w:lineRule="auto"/>
        <w:ind w:firstLine="567"/>
        <w:rPr>
          <w:szCs w:val="24"/>
        </w:rPr>
      </w:pPr>
    </w:p>
    <w:p w14:paraId="59E68BBC" w14:textId="77777777" w:rsidR="002C0281" w:rsidRPr="008C1040" w:rsidRDefault="002C0281" w:rsidP="000A267E">
      <w:pPr>
        <w:spacing w:line="240" w:lineRule="auto"/>
        <w:ind w:firstLine="0"/>
        <w:rPr>
          <w:rFonts w:cs="Times New Roman"/>
          <w:szCs w:val="24"/>
        </w:rPr>
      </w:pPr>
      <w:r w:rsidRPr="008C1040">
        <w:rPr>
          <w:rFonts w:cs="Times New Roman"/>
          <w:szCs w:val="24"/>
        </w:rPr>
        <w:t xml:space="preserve">Bank </w:t>
      </w:r>
      <w:proofErr w:type="spellStart"/>
      <w:r w:rsidRPr="008C1040">
        <w:rPr>
          <w:rFonts w:cs="Times New Roman"/>
          <w:szCs w:val="24"/>
        </w:rPr>
        <w:t>Danych</w:t>
      </w:r>
      <w:proofErr w:type="spellEnd"/>
      <w:r w:rsidRPr="008C1040">
        <w:rPr>
          <w:rFonts w:cs="Times New Roman"/>
          <w:szCs w:val="24"/>
        </w:rPr>
        <w:t xml:space="preserve"> </w:t>
      </w:r>
      <w:proofErr w:type="spellStart"/>
      <w:r w:rsidRPr="008C1040">
        <w:rPr>
          <w:rFonts w:cs="Times New Roman"/>
          <w:szCs w:val="24"/>
        </w:rPr>
        <w:t>Lokalnych</w:t>
      </w:r>
      <w:proofErr w:type="spellEnd"/>
      <w:r w:rsidRPr="008C1040">
        <w:rPr>
          <w:rFonts w:cs="Times New Roman"/>
          <w:szCs w:val="24"/>
        </w:rPr>
        <w:t xml:space="preserve">, </w:t>
      </w:r>
      <w:proofErr w:type="spellStart"/>
      <w:r w:rsidRPr="008C1040">
        <w:rPr>
          <w:rFonts w:cs="Times New Roman"/>
          <w:szCs w:val="24"/>
        </w:rPr>
        <w:t>Główny</w:t>
      </w:r>
      <w:proofErr w:type="spellEnd"/>
      <w:r w:rsidRPr="008C1040">
        <w:rPr>
          <w:rFonts w:cs="Times New Roman"/>
          <w:szCs w:val="24"/>
        </w:rPr>
        <w:t xml:space="preserve"> </w:t>
      </w:r>
      <w:proofErr w:type="spellStart"/>
      <w:r w:rsidRPr="008C1040">
        <w:rPr>
          <w:rFonts w:cs="Times New Roman"/>
          <w:szCs w:val="24"/>
        </w:rPr>
        <w:t>Urząd</w:t>
      </w:r>
      <w:proofErr w:type="spellEnd"/>
      <w:r w:rsidRPr="008C1040">
        <w:rPr>
          <w:rFonts w:cs="Times New Roman"/>
          <w:szCs w:val="24"/>
        </w:rPr>
        <w:t xml:space="preserve"> </w:t>
      </w:r>
      <w:proofErr w:type="spellStart"/>
      <w:r w:rsidRPr="008C1040">
        <w:rPr>
          <w:rFonts w:cs="Times New Roman"/>
          <w:szCs w:val="24"/>
        </w:rPr>
        <w:t>Statystyczny</w:t>
      </w:r>
      <w:proofErr w:type="spellEnd"/>
      <w:r w:rsidRPr="008C1040">
        <w:rPr>
          <w:rFonts w:cs="Times New Roman"/>
          <w:szCs w:val="24"/>
        </w:rPr>
        <w:t xml:space="preserve"> Warszawa.</w:t>
      </w:r>
    </w:p>
    <w:p w14:paraId="7C8B9D7C" w14:textId="77777777" w:rsidR="002C0281" w:rsidRPr="008C1040" w:rsidRDefault="002C0281" w:rsidP="000A267E">
      <w:pPr>
        <w:spacing w:line="240" w:lineRule="auto"/>
        <w:ind w:firstLine="0"/>
        <w:rPr>
          <w:rFonts w:cs="Times New Roman"/>
          <w:szCs w:val="24"/>
        </w:rPr>
      </w:pPr>
      <w:r w:rsidRPr="008C1040">
        <w:rPr>
          <w:rFonts w:cs="Times New Roman"/>
          <w:szCs w:val="24"/>
        </w:rPr>
        <w:t>Barnett, R. 2010. Being a University, Routledge, New York.</w:t>
      </w:r>
    </w:p>
    <w:p w14:paraId="41800B60" w14:textId="77777777" w:rsidR="000A267E" w:rsidRPr="008C1040" w:rsidRDefault="002C0281" w:rsidP="000A267E">
      <w:pPr>
        <w:spacing w:line="240" w:lineRule="auto"/>
        <w:ind w:left="567" w:hanging="567"/>
        <w:rPr>
          <w:rFonts w:cs="Times New Roman"/>
          <w:szCs w:val="24"/>
        </w:rPr>
      </w:pPr>
      <w:proofErr w:type="spellStart"/>
      <w:r w:rsidRPr="008C1040">
        <w:rPr>
          <w:rFonts w:cs="Times New Roman"/>
          <w:szCs w:val="24"/>
        </w:rPr>
        <w:t>Chałas</w:t>
      </w:r>
      <w:proofErr w:type="spellEnd"/>
      <w:r w:rsidRPr="008C1040">
        <w:rPr>
          <w:rFonts w:cs="Times New Roman"/>
          <w:szCs w:val="24"/>
        </w:rPr>
        <w:t xml:space="preserve">, K. 2020. </w:t>
      </w:r>
      <w:proofErr w:type="spellStart"/>
      <w:r w:rsidRPr="008C1040">
        <w:rPr>
          <w:rFonts w:cs="Times New Roman"/>
          <w:szCs w:val="24"/>
        </w:rPr>
        <w:t>Przestrzenie</w:t>
      </w:r>
      <w:proofErr w:type="spellEnd"/>
      <w:r w:rsidRPr="008C1040">
        <w:rPr>
          <w:rFonts w:cs="Times New Roman"/>
          <w:szCs w:val="24"/>
        </w:rPr>
        <w:t xml:space="preserve"> </w:t>
      </w:r>
      <w:proofErr w:type="spellStart"/>
      <w:r w:rsidRPr="008C1040">
        <w:rPr>
          <w:rFonts w:cs="Times New Roman"/>
          <w:szCs w:val="24"/>
        </w:rPr>
        <w:t>aktywności</w:t>
      </w:r>
      <w:proofErr w:type="spellEnd"/>
      <w:r w:rsidRPr="008C1040">
        <w:rPr>
          <w:rFonts w:cs="Times New Roman"/>
          <w:szCs w:val="24"/>
        </w:rPr>
        <w:t xml:space="preserve"> </w:t>
      </w:r>
      <w:proofErr w:type="spellStart"/>
      <w:r w:rsidRPr="008C1040">
        <w:rPr>
          <w:rFonts w:cs="Times New Roman"/>
          <w:szCs w:val="24"/>
        </w:rPr>
        <w:t>nauczyciela</w:t>
      </w:r>
      <w:proofErr w:type="spellEnd"/>
      <w:r w:rsidRPr="008C1040">
        <w:rPr>
          <w:rFonts w:cs="Times New Roman"/>
          <w:szCs w:val="24"/>
        </w:rPr>
        <w:t xml:space="preserve"> </w:t>
      </w:r>
      <w:proofErr w:type="spellStart"/>
      <w:r w:rsidRPr="008C1040">
        <w:rPr>
          <w:rFonts w:cs="Times New Roman"/>
          <w:szCs w:val="24"/>
        </w:rPr>
        <w:t>akademickiego</w:t>
      </w:r>
      <w:proofErr w:type="spellEnd"/>
      <w:r w:rsidRPr="008C1040">
        <w:rPr>
          <w:rFonts w:cs="Times New Roman"/>
          <w:szCs w:val="24"/>
        </w:rPr>
        <w:t xml:space="preserve"> </w:t>
      </w:r>
      <w:proofErr w:type="spellStart"/>
      <w:r w:rsidRPr="008C1040">
        <w:rPr>
          <w:rFonts w:cs="Times New Roman"/>
          <w:szCs w:val="24"/>
        </w:rPr>
        <w:t>i</w:t>
      </w:r>
      <w:proofErr w:type="spellEnd"/>
      <w:r w:rsidRPr="008C1040">
        <w:rPr>
          <w:rFonts w:cs="Times New Roman"/>
          <w:szCs w:val="24"/>
        </w:rPr>
        <w:t xml:space="preserve"> </w:t>
      </w:r>
      <w:proofErr w:type="spellStart"/>
      <w:r w:rsidRPr="008C1040">
        <w:rPr>
          <w:rFonts w:cs="Times New Roman"/>
          <w:szCs w:val="24"/>
        </w:rPr>
        <w:t>studenta</w:t>
      </w:r>
      <w:proofErr w:type="spellEnd"/>
      <w:r w:rsidRPr="008C1040">
        <w:rPr>
          <w:rFonts w:cs="Times New Roman"/>
          <w:szCs w:val="24"/>
        </w:rPr>
        <w:t xml:space="preserve"> w </w:t>
      </w:r>
      <w:proofErr w:type="spellStart"/>
      <w:r w:rsidRPr="008C1040">
        <w:rPr>
          <w:rFonts w:cs="Times New Roman"/>
          <w:szCs w:val="24"/>
        </w:rPr>
        <w:t>świetle</w:t>
      </w:r>
      <w:proofErr w:type="spellEnd"/>
      <w:r w:rsidRPr="008C1040">
        <w:rPr>
          <w:rFonts w:cs="Times New Roman"/>
          <w:szCs w:val="24"/>
        </w:rPr>
        <w:t xml:space="preserve"> </w:t>
      </w:r>
      <w:proofErr w:type="spellStart"/>
      <w:r w:rsidRPr="008C1040">
        <w:rPr>
          <w:rFonts w:cs="Times New Roman"/>
          <w:szCs w:val="24"/>
        </w:rPr>
        <w:t>dydaktyki</w:t>
      </w:r>
      <w:proofErr w:type="spellEnd"/>
      <w:r w:rsidRPr="008C1040">
        <w:rPr>
          <w:rFonts w:cs="Times New Roman"/>
          <w:szCs w:val="24"/>
        </w:rPr>
        <w:t xml:space="preserve"> </w:t>
      </w:r>
      <w:proofErr w:type="spellStart"/>
      <w:r w:rsidRPr="008C1040">
        <w:rPr>
          <w:rFonts w:cs="Times New Roman"/>
          <w:szCs w:val="24"/>
        </w:rPr>
        <w:t>zaangażowane</w:t>
      </w:r>
      <w:proofErr w:type="spellEnd"/>
      <w:r w:rsidRPr="008C1040">
        <w:rPr>
          <w:rFonts w:cs="Times New Roman"/>
          <w:szCs w:val="24"/>
        </w:rPr>
        <w:t>, „</w:t>
      </w:r>
      <w:proofErr w:type="spellStart"/>
      <w:r w:rsidRPr="008C1040">
        <w:rPr>
          <w:rFonts w:cs="Times New Roman"/>
          <w:szCs w:val="24"/>
        </w:rPr>
        <w:t>Studia</w:t>
      </w:r>
      <w:proofErr w:type="spellEnd"/>
      <w:r w:rsidRPr="008C1040">
        <w:rPr>
          <w:rFonts w:cs="Times New Roman"/>
          <w:szCs w:val="24"/>
        </w:rPr>
        <w:t xml:space="preserve"> </w:t>
      </w:r>
      <w:proofErr w:type="spellStart"/>
      <w:r w:rsidRPr="008C1040">
        <w:rPr>
          <w:rFonts w:cs="Times New Roman"/>
          <w:szCs w:val="24"/>
        </w:rPr>
        <w:t>Paedagogica</w:t>
      </w:r>
      <w:proofErr w:type="spellEnd"/>
      <w:r w:rsidRPr="008C1040">
        <w:rPr>
          <w:rFonts w:cs="Times New Roman"/>
          <w:szCs w:val="24"/>
        </w:rPr>
        <w:t xml:space="preserve"> </w:t>
      </w:r>
      <w:proofErr w:type="spellStart"/>
      <w:r w:rsidRPr="008C1040">
        <w:rPr>
          <w:rFonts w:cs="Times New Roman"/>
          <w:szCs w:val="24"/>
        </w:rPr>
        <w:t>Ignatiana</w:t>
      </w:r>
      <w:proofErr w:type="spellEnd"/>
      <w:r w:rsidRPr="008C1040">
        <w:rPr>
          <w:rFonts w:cs="Times New Roman"/>
          <w:szCs w:val="24"/>
        </w:rPr>
        <w:t>” 23, No 2.</w:t>
      </w:r>
    </w:p>
    <w:p w14:paraId="70BDA04C" w14:textId="77777777" w:rsidR="000A267E" w:rsidRPr="008C1040" w:rsidRDefault="002C0281" w:rsidP="000A267E">
      <w:pPr>
        <w:spacing w:line="240" w:lineRule="auto"/>
        <w:ind w:left="567" w:hanging="567"/>
        <w:rPr>
          <w:rFonts w:cs="Times New Roman"/>
          <w:szCs w:val="24"/>
        </w:rPr>
      </w:pPr>
      <w:proofErr w:type="spellStart"/>
      <w:r w:rsidRPr="008C1040">
        <w:rPr>
          <w:rFonts w:cs="Times New Roman"/>
          <w:szCs w:val="24"/>
        </w:rPr>
        <w:t>Dziedziczak</w:t>
      </w:r>
      <w:proofErr w:type="spellEnd"/>
      <w:r w:rsidRPr="008C1040">
        <w:rPr>
          <w:rFonts w:cs="Times New Roman"/>
          <w:szCs w:val="24"/>
        </w:rPr>
        <w:t xml:space="preserve">-Foltyn, A. 2006. </w:t>
      </w:r>
      <w:proofErr w:type="spellStart"/>
      <w:r w:rsidRPr="008C1040">
        <w:rPr>
          <w:rFonts w:cs="Times New Roman"/>
          <w:szCs w:val="24"/>
        </w:rPr>
        <w:t>Nauczyciele</w:t>
      </w:r>
      <w:proofErr w:type="spellEnd"/>
      <w:r w:rsidRPr="008C1040">
        <w:rPr>
          <w:rFonts w:cs="Times New Roman"/>
          <w:szCs w:val="24"/>
        </w:rPr>
        <w:t xml:space="preserve"> </w:t>
      </w:r>
      <w:proofErr w:type="spellStart"/>
      <w:r w:rsidRPr="008C1040">
        <w:rPr>
          <w:rFonts w:cs="Times New Roman"/>
          <w:szCs w:val="24"/>
        </w:rPr>
        <w:t>akademiccy</w:t>
      </w:r>
      <w:proofErr w:type="spellEnd"/>
      <w:r w:rsidRPr="008C1040">
        <w:rPr>
          <w:rFonts w:cs="Times New Roman"/>
          <w:szCs w:val="24"/>
        </w:rPr>
        <w:t xml:space="preserve"> </w:t>
      </w:r>
      <w:proofErr w:type="spellStart"/>
      <w:r w:rsidRPr="008C1040">
        <w:rPr>
          <w:rFonts w:cs="Times New Roman"/>
          <w:szCs w:val="24"/>
        </w:rPr>
        <w:t>jako</w:t>
      </w:r>
      <w:proofErr w:type="spellEnd"/>
      <w:r w:rsidRPr="008C1040">
        <w:rPr>
          <w:rFonts w:cs="Times New Roman"/>
          <w:szCs w:val="24"/>
        </w:rPr>
        <w:t xml:space="preserve"> </w:t>
      </w:r>
      <w:proofErr w:type="spellStart"/>
      <w:r w:rsidRPr="008C1040">
        <w:rPr>
          <w:rFonts w:cs="Times New Roman"/>
          <w:szCs w:val="24"/>
        </w:rPr>
        <w:t>prekursorzy</w:t>
      </w:r>
      <w:proofErr w:type="spellEnd"/>
      <w:r w:rsidRPr="008C1040">
        <w:rPr>
          <w:rFonts w:cs="Times New Roman"/>
          <w:szCs w:val="24"/>
        </w:rPr>
        <w:t xml:space="preserve"> </w:t>
      </w:r>
      <w:proofErr w:type="spellStart"/>
      <w:r w:rsidRPr="008C1040">
        <w:rPr>
          <w:rFonts w:cs="Times New Roman"/>
          <w:szCs w:val="24"/>
        </w:rPr>
        <w:t>i</w:t>
      </w:r>
      <w:proofErr w:type="spellEnd"/>
      <w:r w:rsidRPr="008C1040">
        <w:rPr>
          <w:rFonts w:cs="Times New Roman"/>
          <w:szCs w:val="24"/>
        </w:rPr>
        <w:t xml:space="preserve"> </w:t>
      </w:r>
      <w:proofErr w:type="spellStart"/>
      <w:r w:rsidRPr="008C1040">
        <w:rPr>
          <w:rFonts w:cs="Times New Roman"/>
          <w:szCs w:val="24"/>
        </w:rPr>
        <w:t>moderatorzy</w:t>
      </w:r>
      <w:proofErr w:type="spellEnd"/>
      <w:r w:rsidRPr="008C1040">
        <w:rPr>
          <w:rFonts w:cs="Times New Roman"/>
          <w:szCs w:val="24"/>
        </w:rPr>
        <w:t xml:space="preserve"> </w:t>
      </w:r>
      <w:proofErr w:type="spellStart"/>
      <w:r w:rsidRPr="008C1040">
        <w:rPr>
          <w:rFonts w:cs="Times New Roman"/>
          <w:szCs w:val="24"/>
        </w:rPr>
        <w:t>społeczeństwa</w:t>
      </w:r>
      <w:proofErr w:type="spellEnd"/>
      <w:r w:rsidRPr="008C1040">
        <w:rPr>
          <w:rFonts w:cs="Times New Roman"/>
          <w:szCs w:val="24"/>
        </w:rPr>
        <w:t xml:space="preserve"> </w:t>
      </w:r>
      <w:proofErr w:type="spellStart"/>
      <w:r w:rsidRPr="008C1040">
        <w:rPr>
          <w:rFonts w:cs="Times New Roman"/>
          <w:szCs w:val="24"/>
        </w:rPr>
        <w:t>wiedzy</w:t>
      </w:r>
      <w:proofErr w:type="spellEnd"/>
      <w:r w:rsidRPr="008C1040">
        <w:rPr>
          <w:rFonts w:cs="Times New Roman"/>
          <w:szCs w:val="24"/>
        </w:rPr>
        <w:t>, „</w:t>
      </w:r>
      <w:proofErr w:type="spellStart"/>
      <w:r w:rsidRPr="008C1040">
        <w:rPr>
          <w:rFonts w:cs="Times New Roman"/>
          <w:szCs w:val="24"/>
        </w:rPr>
        <w:t>Nauka</w:t>
      </w:r>
      <w:proofErr w:type="spellEnd"/>
      <w:r w:rsidRPr="008C1040">
        <w:rPr>
          <w:rFonts w:cs="Times New Roman"/>
          <w:szCs w:val="24"/>
        </w:rPr>
        <w:t xml:space="preserve"> </w:t>
      </w:r>
      <w:proofErr w:type="spellStart"/>
      <w:r w:rsidRPr="008C1040">
        <w:rPr>
          <w:rFonts w:cs="Times New Roman"/>
          <w:szCs w:val="24"/>
        </w:rPr>
        <w:t>i</w:t>
      </w:r>
      <w:proofErr w:type="spellEnd"/>
      <w:r w:rsidRPr="008C1040">
        <w:rPr>
          <w:rFonts w:cs="Times New Roman"/>
          <w:szCs w:val="24"/>
        </w:rPr>
        <w:t xml:space="preserve"> </w:t>
      </w:r>
      <w:proofErr w:type="spellStart"/>
      <w:r w:rsidRPr="008C1040">
        <w:rPr>
          <w:rFonts w:cs="Times New Roman"/>
          <w:szCs w:val="24"/>
        </w:rPr>
        <w:t>Szkolnictwo</w:t>
      </w:r>
      <w:proofErr w:type="spellEnd"/>
      <w:r w:rsidRPr="008C1040">
        <w:rPr>
          <w:rFonts w:cs="Times New Roman"/>
          <w:szCs w:val="24"/>
        </w:rPr>
        <w:t xml:space="preserve"> </w:t>
      </w:r>
      <w:proofErr w:type="spellStart"/>
      <w:r w:rsidRPr="008C1040">
        <w:rPr>
          <w:rFonts w:cs="Times New Roman"/>
          <w:szCs w:val="24"/>
        </w:rPr>
        <w:t>Wyższe</w:t>
      </w:r>
      <w:proofErr w:type="spellEnd"/>
      <w:r w:rsidRPr="008C1040">
        <w:rPr>
          <w:rFonts w:cs="Times New Roman"/>
          <w:szCs w:val="24"/>
        </w:rPr>
        <w:t>”, nr 2/28.</w:t>
      </w:r>
    </w:p>
    <w:p w14:paraId="494C36E7" w14:textId="77777777" w:rsidR="000A267E" w:rsidRPr="008C1040" w:rsidRDefault="002C0281" w:rsidP="000A267E">
      <w:pPr>
        <w:spacing w:line="240" w:lineRule="auto"/>
        <w:ind w:left="567" w:hanging="567"/>
        <w:rPr>
          <w:rFonts w:cs="Times New Roman"/>
          <w:szCs w:val="24"/>
        </w:rPr>
      </w:pPr>
      <w:proofErr w:type="spellStart"/>
      <w:r w:rsidRPr="008C1040">
        <w:rPr>
          <w:rFonts w:cs="Times New Roman"/>
          <w:szCs w:val="24"/>
        </w:rPr>
        <w:t>Rębisz</w:t>
      </w:r>
      <w:proofErr w:type="spellEnd"/>
      <w:r w:rsidRPr="008C1040">
        <w:rPr>
          <w:rFonts w:cs="Times New Roman"/>
          <w:szCs w:val="24"/>
        </w:rPr>
        <w:t xml:space="preserve"> S., Sikora I. 2013. </w:t>
      </w:r>
      <w:proofErr w:type="spellStart"/>
      <w:r w:rsidRPr="008C1040">
        <w:rPr>
          <w:rFonts w:cs="Times New Roman"/>
          <w:szCs w:val="24"/>
        </w:rPr>
        <w:t>Preferowane</w:t>
      </w:r>
      <w:proofErr w:type="spellEnd"/>
      <w:r w:rsidRPr="008C1040">
        <w:rPr>
          <w:rFonts w:cs="Times New Roman"/>
          <w:szCs w:val="24"/>
        </w:rPr>
        <w:t xml:space="preserve"> </w:t>
      </w:r>
      <w:proofErr w:type="spellStart"/>
      <w:r w:rsidRPr="008C1040">
        <w:rPr>
          <w:rFonts w:cs="Times New Roman"/>
          <w:szCs w:val="24"/>
        </w:rPr>
        <w:t>cechy</w:t>
      </w:r>
      <w:proofErr w:type="spellEnd"/>
      <w:r w:rsidRPr="008C1040">
        <w:rPr>
          <w:rFonts w:cs="Times New Roman"/>
          <w:szCs w:val="24"/>
        </w:rPr>
        <w:t xml:space="preserve"> </w:t>
      </w:r>
      <w:proofErr w:type="spellStart"/>
      <w:r w:rsidRPr="008C1040">
        <w:rPr>
          <w:rFonts w:cs="Times New Roman"/>
          <w:szCs w:val="24"/>
        </w:rPr>
        <w:t>nauczyciela</w:t>
      </w:r>
      <w:proofErr w:type="spellEnd"/>
      <w:r w:rsidRPr="008C1040">
        <w:rPr>
          <w:rFonts w:cs="Times New Roman"/>
          <w:szCs w:val="24"/>
        </w:rPr>
        <w:t xml:space="preserve"> </w:t>
      </w:r>
      <w:proofErr w:type="spellStart"/>
      <w:r w:rsidRPr="008C1040">
        <w:rPr>
          <w:rFonts w:cs="Times New Roman"/>
          <w:szCs w:val="24"/>
        </w:rPr>
        <w:t>akademickiego</w:t>
      </w:r>
      <w:proofErr w:type="spellEnd"/>
      <w:r w:rsidRPr="008C1040">
        <w:rPr>
          <w:rFonts w:cs="Times New Roman"/>
          <w:szCs w:val="24"/>
        </w:rPr>
        <w:t xml:space="preserve"> </w:t>
      </w:r>
      <w:proofErr w:type="spellStart"/>
      <w:r w:rsidRPr="008C1040">
        <w:rPr>
          <w:rFonts w:cs="Times New Roman"/>
          <w:szCs w:val="24"/>
        </w:rPr>
        <w:t>kierunku</w:t>
      </w:r>
      <w:proofErr w:type="spellEnd"/>
      <w:r w:rsidRPr="008C1040">
        <w:rPr>
          <w:rFonts w:cs="Times New Roman"/>
          <w:szCs w:val="24"/>
        </w:rPr>
        <w:t xml:space="preserve"> </w:t>
      </w:r>
      <w:proofErr w:type="spellStart"/>
      <w:r w:rsidRPr="008C1040">
        <w:rPr>
          <w:rFonts w:cs="Times New Roman"/>
          <w:szCs w:val="24"/>
        </w:rPr>
        <w:t>pedagogika</w:t>
      </w:r>
      <w:proofErr w:type="spellEnd"/>
      <w:r w:rsidRPr="008C1040">
        <w:rPr>
          <w:rFonts w:cs="Times New Roman"/>
          <w:szCs w:val="24"/>
        </w:rPr>
        <w:t xml:space="preserve"> w </w:t>
      </w:r>
      <w:proofErr w:type="spellStart"/>
      <w:r w:rsidRPr="008C1040">
        <w:rPr>
          <w:rFonts w:cs="Times New Roman"/>
          <w:szCs w:val="24"/>
        </w:rPr>
        <w:t>opinii</w:t>
      </w:r>
      <w:proofErr w:type="spellEnd"/>
      <w:r w:rsidRPr="008C1040">
        <w:rPr>
          <w:rFonts w:cs="Times New Roman"/>
          <w:szCs w:val="24"/>
        </w:rPr>
        <w:t xml:space="preserve"> </w:t>
      </w:r>
      <w:proofErr w:type="spellStart"/>
      <w:r w:rsidRPr="008C1040">
        <w:rPr>
          <w:rFonts w:cs="Times New Roman"/>
          <w:szCs w:val="24"/>
        </w:rPr>
        <w:t>studentów</w:t>
      </w:r>
      <w:proofErr w:type="spellEnd"/>
      <w:r w:rsidRPr="008C1040">
        <w:rPr>
          <w:rFonts w:cs="Times New Roman"/>
          <w:szCs w:val="24"/>
        </w:rPr>
        <w:t xml:space="preserve"> </w:t>
      </w:r>
      <w:proofErr w:type="spellStart"/>
      <w:r w:rsidRPr="008C1040">
        <w:rPr>
          <w:rFonts w:cs="Times New Roman"/>
          <w:szCs w:val="24"/>
        </w:rPr>
        <w:t>Uniwersytetu</w:t>
      </w:r>
      <w:proofErr w:type="spellEnd"/>
      <w:r w:rsidRPr="008C1040">
        <w:rPr>
          <w:rFonts w:cs="Times New Roman"/>
          <w:szCs w:val="24"/>
        </w:rPr>
        <w:t xml:space="preserve"> </w:t>
      </w:r>
      <w:proofErr w:type="spellStart"/>
      <w:r w:rsidRPr="008C1040">
        <w:rPr>
          <w:rFonts w:cs="Times New Roman"/>
          <w:szCs w:val="24"/>
        </w:rPr>
        <w:t>Rzeszowskiego</w:t>
      </w:r>
      <w:proofErr w:type="spellEnd"/>
      <w:r w:rsidRPr="008C1040">
        <w:rPr>
          <w:rFonts w:cs="Times New Roman"/>
          <w:szCs w:val="24"/>
        </w:rPr>
        <w:t xml:space="preserve"> </w:t>
      </w:r>
      <w:proofErr w:type="spellStart"/>
      <w:r w:rsidRPr="008C1040">
        <w:rPr>
          <w:rFonts w:cs="Times New Roman"/>
          <w:szCs w:val="24"/>
        </w:rPr>
        <w:t>i</w:t>
      </w:r>
      <w:proofErr w:type="spellEnd"/>
      <w:r w:rsidRPr="008C1040">
        <w:rPr>
          <w:rFonts w:cs="Times New Roman"/>
          <w:szCs w:val="24"/>
        </w:rPr>
        <w:t xml:space="preserve"> </w:t>
      </w:r>
      <w:proofErr w:type="spellStart"/>
      <w:r w:rsidRPr="008C1040">
        <w:rPr>
          <w:rFonts w:cs="Times New Roman"/>
          <w:szCs w:val="24"/>
        </w:rPr>
        <w:t>Uniwersytetu</w:t>
      </w:r>
      <w:proofErr w:type="spellEnd"/>
      <w:r w:rsidRPr="008C1040">
        <w:rPr>
          <w:rFonts w:cs="Times New Roman"/>
          <w:szCs w:val="24"/>
        </w:rPr>
        <w:t xml:space="preserve"> </w:t>
      </w:r>
      <w:proofErr w:type="spellStart"/>
      <w:r w:rsidRPr="008C1040">
        <w:rPr>
          <w:rFonts w:cs="Times New Roman"/>
          <w:szCs w:val="24"/>
        </w:rPr>
        <w:t>Palackiego</w:t>
      </w:r>
      <w:proofErr w:type="spellEnd"/>
      <w:r w:rsidRPr="008C1040">
        <w:rPr>
          <w:rFonts w:cs="Times New Roman"/>
          <w:szCs w:val="24"/>
        </w:rPr>
        <w:t xml:space="preserve"> w </w:t>
      </w:r>
      <w:proofErr w:type="spellStart"/>
      <w:r w:rsidRPr="008C1040">
        <w:rPr>
          <w:rFonts w:cs="Times New Roman"/>
          <w:szCs w:val="24"/>
        </w:rPr>
        <w:t>Ołomuńcu</w:t>
      </w:r>
      <w:proofErr w:type="spellEnd"/>
      <w:r w:rsidRPr="008C1040">
        <w:rPr>
          <w:rFonts w:cs="Times New Roman"/>
          <w:szCs w:val="24"/>
        </w:rPr>
        <w:t xml:space="preserve"> [Preferred Characteristics of the Academic Lecturers of the Faculty of Education in the Opinion of Students from the University of </w:t>
      </w:r>
      <w:proofErr w:type="spellStart"/>
      <w:r w:rsidRPr="008C1040">
        <w:rPr>
          <w:rFonts w:cs="Times New Roman"/>
          <w:szCs w:val="24"/>
        </w:rPr>
        <w:t>Rzeszów</w:t>
      </w:r>
      <w:proofErr w:type="spellEnd"/>
      <w:r w:rsidRPr="008C1040">
        <w:rPr>
          <w:rFonts w:cs="Times New Roman"/>
          <w:szCs w:val="24"/>
        </w:rPr>
        <w:t xml:space="preserve"> and the </w:t>
      </w:r>
      <w:proofErr w:type="spellStart"/>
      <w:r w:rsidRPr="008C1040">
        <w:rPr>
          <w:rFonts w:cs="Times New Roman"/>
          <w:szCs w:val="24"/>
        </w:rPr>
        <w:t>Palacký</w:t>
      </w:r>
      <w:proofErr w:type="spellEnd"/>
      <w:r w:rsidRPr="008C1040">
        <w:rPr>
          <w:rFonts w:cs="Times New Roman"/>
          <w:szCs w:val="24"/>
        </w:rPr>
        <w:t xml:space="preserve"> </w:t>
      </w:r>
      <w:r w:rsidRPr="008C1040">
        <w:rPr>
          <w:rFonts w:cs="Times New Roman"/>
          <w:szCs w:val="24"/>
        </w:rPr>
        <w:lastRenderedPageBreak/>
        <w:t xml:space="preserve">University in Olomouc], (w): Annales Universitatis </w:t>
      </w:r>
      <w:proofErr w:type="spellStart"/>
      <w:r w:rsidRPr="008C1040">
        <w:rPr>
          <w:rFonts w:cs="Times New Roman"/>
          <w:szCs w:val="24"/>
        </w:rPr>
        <w:t>Mariae</w:t>
      </w:r>
      <w:proofErr w:type="spellEnd"/>
      <w:r w:rsidRPr="008C1040">
        <w:rPr>
          <w:rFonts w:cs="Times New Roman"/>
          <w:szCs w:val="24"/>
        </w:rPr>
        <w:t xml:space="preserve"> Curie-</w:t>
      </w:r>
      <w:proofErr w:type="spellStart"/>
      <w:r w:rsidRPr="008C1040">
        <w:rPr>
          <w:rFonts w:cs="Times New Roman"/>
          <w:szCs w:val="24"/>
        </w:rPr>
        <w:t>Skłodowska</w:t>
      </w:r>
      <w:proofErr w:type="spellEnd"/>
      <w:r w:rsidRPr="008C1040">
        <w:rPr>
          <w:rFonts w:cs="Times New Roman"/>
          <w:szCs w:val="24"/>
        </w:rPr>
        <w:t xml:space="preserve"> Lublin-Polonia VOL. XXVI, 1-2 SECTIO </w:t>
      </w:r>
      <w:proofErr w:type="spellStart"/>
      <w:proofErr w:type="gramStart"/>
      <w:r w:rsidRPr="008C1040">
        <w:rPr>
          <w:rFonts w:cs="Times New Roman"/>
          <w:szCs w:val="24"/>
        </w:rPr>
        <w:t>J,https</w:t>
      </w:r>
      <w:proofErr w:type="spellEnd"/>
      <w:r w:rsidRPr="008C1040">
        <w:rPr>
          <w:rFonts w:cs="Times New Roman"/>
          <w:szCs w:val="24"/>
        </w:rPr>
        <w:t>://journals.umcs.pl/j/article/view/1144/925</w:t>
      </w:r>
      <w:proofErr w:type="gramEnd"/>
      <w:r w:rsidRPr="008C1040">
        <w:rPr>
          <w:rFonts w:cs="Times New Roman"/>
          <w:szCs w:val="24"/>
        </w:rPr>
        <w:t xml:space="preserve">. </w:t>
      </w:r>
    </w:p>
    <w:p w14:paraId="49A5B6E4" w14:textId="77777777" w:rsidR="000A267E" w:rsidRPr="008C1040" w:rsidRDefault="002C0281" w:rsidP="000A267E">
      <w:pPr>
        <w:spacing w:line="240" w:lineRule="auto"/>
        <w:ind w:left="567" w:hanging="567"/>
        <w:rPr>
          <w:rFonts w:cs="Times New Roman"/>
          <w:szCs w:val="24"/>
        </w:rPr>
      </w:pPr>
      <w:proofErr w:type="spellStart"/>
      <w:r w:rsidRPr="008C1040">
        <w:rPr>
          <w:rFonts w:cs="Times New Roman"/>
          <w:szCs w:val="24"/>
        </w:rPr>
        <w:t>Rębisz</w:t>
      </w:r>
      <w:proofErr w:type="spellEnd"/>
      <w:r w:rsidRPr="008C1040">
        <w:rPr>
          <w:rFonts w:cs="Times New Roman"/>
          <w:szCs w:val="24"/>
        </w:rPr>
        <w:t xml:space="preserve"> S., </w:t>
      </w:r>
      <w:proofErr w:type="spellStart"/>
      <w:r w:rsidRPr="008C1040">
        <w:rPr>
          <w:rFonts w:cs="Times New Roman"/>
          <w:szCs w:val="24"/>
        </w:rPr>
        <w:t>Polański</w:t>
      </w:r>
      <w:proofErr w:type="spellEnd"/>
      <w:r w:rsidRPr="008C1040">
        <w:rPr>
          <w:rFonts w:cs="Times New Roman"/>
          <w:szCs w:val="24"/>
        </w:rPr>
        <w:t xml:space="preserve"> G. 2013. </w:t>
      </w:r>
      <w:proofErr w:type="spellStart"/>
      <w:r w:rsidRPr="008C1040">
        <w:rPr>
          <w:rFonts w:cs="Times New Roman"/>
          <w:szCs w:val="24"/>
        </w:rPr>
        <w:t>Preferowane</w:t>
      </w:r>
      <w:proofErr w:type="spellEnd"/>
      <w:r w:rsidRPr="008C1040">
        <w:rPr>
          <w:rFonts w:cs="Times New Roman"/>
          <w:szCs w:val="24"/>
        </w:rPr>
        <w:t xml:space="preserve"> </w:t>
      </w:r>
      <w:proofErr w:type="spellStart"/>
      <w:r w:rsidRPr="008C1040">
        <w:rPr>
          <w:rFonts w:cs="Times New Roman"/>
          <w:szCs w:val="24"/>
        </w:rPr>
        <w:t>cechy</w:t>
      </w:r>
      <w:proofErr w:type="spellEnd"/>
      <w:r w:rsidRPr="008C1040">
        <w:rPr>
          <w:rFonts w:cs="Times New Roman"/>
          <w:szCs w:val="24"/>
        </w:rPr>
        <w:t xml:space="preserve"> </w:t>
      </w:r>
      <w:proofErr w:type="spellStart"/>
      <w:r w:rsidRPr="008C1040">
        <w:rPr>
          <w:rFonts w:cs="Times New Roman"/>
          <w:szCs w:val="24"/>
        </w:rPr>
        <w:t>nauczyciela</w:t>
      </w:r>
      <w:proofErr w:type="spellEnd"/>
      <w:r w:rsidRPr="008C1040">
        <w:rPr>
          <w:rFonts w:cs="Times New Roman"/>
          <w:szCs w:val="24"/>
        </w:rPr>
        <w:t xml:space="preserve"> </w:t>
      </w:r>
      <w:proofErr w:type="spellStart"/>
      <w:r w:rsidRPr="008C1040">
        <w:rPr>
          <w:rFonts w:cs="Times New Roman"/>
          <w:szCs w:val="24"/>
        </w:rPr>
        <w:t>akademickiego</w:t>
      </w:r>
      <w:proofErr w:type="spellEnd"/>
      <w:r w:rsidRPr="008C1040">
        <w:rPr>
          <w:rFonts w:cs="Times New Roman"/>
          <w:szCs w:val="24"/>
        </w:rPr>
        <w:t xml:space="preserve"> </w:t>
      </w:r>
      <w:proofErr w:type="spellStart"/>
      <w:r w:rsidRPr="008C1040">
        <w:rPr>
          <w:rFonts w:cs="Times New Roman"/>
          <w:szCs w:val="24"/>
        </w:rPr>
        <w:t>kierunku</w:t>
      </w:r>
      <w:proofErr w:type="spellEnd"/>
      <w:r w:rsidRPr="008C1040">
        <w:rPr>
          <w:rFonts w:cs="Times New Roman"/>
          <w:szCs w:val="24"/>
        </w:rPr>
        <w:t xml:space="preserve"> </w:t>
      </w:r>
      <w:proofErr w:type="spellStart"/>
      <w:r w:rsidRPr="008C1040">
        <w:rPr>
          <w:rFonts w:cs="Times New Roman"/>
          <w:szCs w:val="24"/>
        </w:rPr>
        <w:t>pedagogika</w:t>
      </w:r>
      <w:proofErr w:type="spellEnd"/>
      <w:r w:rsidRPr="008C1040">
        <w:rPr>
          <w:rFonts w:cs="Times New Roman"/>
          <w:szCs w:val="24"/>
        </w:rPr>
        <w:t xml:space="preserve"> w </w:t>
      </w:r>
      <w:proofErr w:type="spellStart"/>
      <w:r w:rsidRPr="008C1040">
        <w:rPr>
          <w:rFonts w:cs="Times New Roman"/>
          <w:szCs w:val="24"/>
        </w:rPr>
        <w:t>opinii</w:t>
      </w:r>
      <w:proofErr w:type="spellEnd"/>
      <w:r w:rsidRPr="008C1040">
        <w:rPr>
          <w:rFonts w:cs="Times New Roman"/>
          <w:szCs w:val="24"/>
        </w:rPr>
        <w:t xml:space="preserve"> </w:t>
      </w:r>
      <w:proofErr w:type="spellStart"/>
      <w:r w:rsidRPr="008C1040">
        <w:rPr>
          <w:rFonts w:cs="Times New Roman"/>
          <w:szCs w:val="24"/>
        </w:rPr>
        <w:t>studentów</w:t>
      </w:r>
      <w:proofErr w:type="spellEnd"/>
      <w:r w:rsidRPr="008C1040">
        <w:rPr>
          <w:rFonts w:cs="Times New Roman"/>
          <w:szCs w:val="24"/>
        </w:rPr>
        <w:t xml:space="preserve">. </w:t>
      </w:r>
      <w:proofErr w:type="spellStart"/>
      <w:r w:rsidRPr="008C1040">
        <w:rPr>
          <w:rFonts w:cs="Times New Roman"/>
          <w:szCs w:val="24"/>
        </w:rPr>
        <w:t>Krótki</w:t>
      </w:r>
      <w:proofErr w:type="spellEnd"/>
      <w:r w:rsidRPr="008C1040">
        <w:rPr>
          <w:rFonts w:cs="Times New Roman"/>
          <w:szCs w:val="24"/>
        </w:rPr>
        <w:t xml:space="preserve"> </w:t>
      </w:r>
      <w:proofErr w:type="spellStart"/>
      <w:r w:rsidRPr="008C1040">
        <w:rPr>
          <w:rFonts w:cs="Times New Roman"/>
          <w:szCs w:val="24"/>
        </w:rPr>
        <w:t>komunikat</w:t>
      </w:r>
      <w:proofErr w:type="spellEnd"/>
      <w:r w:rsidRPr="008C1040">
        <w:rPr>
          <w:rFonts w:cs="Times New Roman"/>
          <w:szCs w:val="24"/>
        </w:rPr>
        <w:t xml:space="preserve"> ze </w:t>
      </w:r>
      <w:proofErr w:type="spellStart"/>
      <w:r w:rsidRPr="008C1040">
        <w:rPr>
          <w:rFonts w:cs="Times New Roman"/>
          <w:szCs w:val="24"/>
        </w:rPr>
        <w:t>zwiadu</w:t>
      </w:r>
      <w:proofErr w:type="spellEnd"/>
      <w:r w:rsidRPr="008C1040">
        <w:rPr>
          <w:rFonts w:cs="Times New Roman"/>
          <w:szCs w:val="24"/>
        </w:rPr>
        <w:t xml:space="preserve"> </w:t>
      </w:r>
      <w:proofErr w:type="spellStart"/>
      <w:r w:rsidRPr="008C1040">
        <w:rPr>
          <w:rFonts w:cs="Times New Roman"/>
          <w:szCs w:val="24"/>
        </w:rPr>
        <w:t>badawczego</w:t>
      </w:r>
      <w:proofErr w:type="spellEnd"/>
      <w:r w:rsidRPr="008C1040">
        <w:rPr>
          <w:rFonts w:cs="Times New Roman"/>
          <w:szCs w:val="24"/>
        </w:rPr>
        <w:t xml:space="preserve"> </w:t>
      </w:r>
      <w:proofErr w:type="spellStart"/>
      <w:r w:rsidRPr="008C1040">
        <w:rPr>
          <w:rFonts w:cs="Times New Roman"/>
          <w:szCs w:val="24"/>
        </w:rPr>
        <w:t>na</w:t>
      </w:r>
      <w:proofErr w:type="spellEnd"/>
      <w:r w:rsidRPr="008C1040">
        <w:rPr>
          <w:rFonts w:cs="Times New Roman"/>
          <w:szCs w:val="24"/>
        </w:rPr>
        <w:t xml:space="preserve"> </w:t>
      </w:r>
      <w:proofErr w:type="spellStart"/>
      <w:r w:rsidRPr="008C1040">
        <w:rPr>
          <w:rFonts w:cs="Times New Roman"/>
          <w:szCs w:val="24"/>
        </w:rPr>
        <w:t>Uniwersytecie</w:t>
      </w:r>
      <w:proofErr w:type="spellEnd"/>
      <w:r w:rsidRPr="008C1040">
        <w:rPr>
          <w:rFonts w:cs="Times New Roman"/>
          <w:szCs w:val="24"/>
        </w:rPr>
        <w:t xml:space="preserve"> </w:t>
      </w:r>
      <w:proofErr w:type="spellStart"/>
      <w:r w:rsidRPr="008C1040">
        <w:rPr>
          <w:rFonts w:cs="Times New Roman"/>
          <w:szCs w:val="24"/>
        </w:rPr>
        <w:t>Rzeszowskim</w:t>
      </w:r>
      <w:proofErr w:type="spellEnd"/>
      <w:r w:rsidRPr="008C1040">
        <w:rPr>
          <w:rFonts w:cs="Times New Roman"/>
          <w:szCs w:val="24"/>
        </w:rPr>
        <w:t xml:space="preserve">, [The Teacher Characteristics Preferred by Polish University Students from the Faculty of Education. Short Research Report from the University of Rzeszow] (in:) </w:t>
      </w:r>
      <w:proofErr w:type="spellStart"/>
      <w:r w:rsidRPr="008C1040">
        <w:rPr>
          <w:rFonts w:cs="Times New Roman"/>
          <w:szCs w:val="24"/>
        </w:rPr>
        <w:t>Edukácia</w:t>
      </w:r>
      <w:proofErr w:type="spellEnd"/>
      <w:r w:rsidRPr="008C1040">
        <w:rPr>
          <w:rFonts w:cs="Times New Roman"/>
          <w:szCs w:val="24"/>
        </w:rPr>
        <w:t xml:space="preserve"> </w:t>
      </w:r>
      <w:proofErr w:type="spellStart"/>
      <w:r w:rsidRPr="008C1040">
        <w:rPr>
          <w:rFonts w:cs="Times New Roman"/>
          <w:szCs w:val="24"/>
        </w:rPr>
        <w:t>človeka</w:t>
      </w:r>
      <w:proofErr w:type="spellEnd"/>
      <w:r w:rsidRPr="008C1040">
        <w:rPr>
          <w:rFonts w:cs="Times New Roman"/>
          <w:szCs w:val="24"/>
        </w:rPr>
        <w:t xml:space="preserve"> - </w:t>
      </w:r>
      <w:proofErr w:type="spellStart"/>
      <w:r w:rsidRPr="008C1040">
        <w:rPr>
          <w:rFonts w:cs="Times New Roman"/>
          <w:szCs w:val="24"/>
        </w:rPr>
        <w:t>problémy</w:t>
      </w:r>
      <w:proofErr w:type="spellEnd"/>
      <w:r w:rsidRPr="008C1040">
        <w:rPr>
          <w:rFonts w:cs="Times New Roman"/>
          <w:szCs w:val="24"/>
        </w:rPr>
        <w:t xml:space="preserve"> a </w:t>
      </w:r>
      <w:proofErr w:type="spellStart"/>
      <w:r w:rsidRPr="008C1040">
        <w:rPr>
          <w:rFonts w:cs="Times New Roman"/>
          <w:szCs w:val="24"/>
        </w:rPr>
        <w:t>výzvy</w:t>
      </w:r>
      <w:proofErr w:type="spellEnd"/>
      <w:r w:rsidRPr="008C1040">
        <w:rPr>
          <w:rFonts w:cs="Times New Roman"/>
          <w:szCs w:val="24"/>
        </w:rPr>
        <w:t xml:space="preserve"> </w:t>
      </w:r>
      <w:proofErr w:type="gramStart"/>
      <w:r w:rsidRPr="008C1040">
        <w:rPr>
          <w:rFonts w:cs="Times New Roman"/>
          <w:szCs w:val="24"/>
        </w:rPr>
        <w:t>pre 21</w:t>
      </w:r>
      <w:proofErr w:type="gramEnd"/>
      <w:r w:rsidRPr="008C1040">
        <w:rPr>
          <w:rFonts w:cs="Times New Roman"/>
          <w:szCs w:val="24"/>
        </w:rPr>
        <w:t xml:space="preserve">. </w:t>
      </w:r>
      <w:proofErr w:type="spellStart"/>
      <w:r w:rsidRPr="008C1040">
        <w:rPr>
          <w:rFonts w:cs="Times New Roman"/>
          <w:szCs w:val="24"/>
        </w:rPr>
        <w:t>Stornie</w:t>
      </w:r>
      <w:proofErr w:type="spellEnd"/>
      <w:r w:rsidRPr="008C1040">
        <w:rPr>
          <w:rFonts w:cs="Times New Roman"/>
          <w:szCs w:val="24"/>
        </w:rPr>
        <w:t xml:space="preserve">, pod red. </w:t>
      </w:r>
      <w:proofErr w:type="spellStart"/>
      <w:r w:rsidRPr="008C1040">
        <w:rPr>
          <w:rFonts w:cs="Times New Roman"/>
          <w:szCs w:val="24"/>
        </w:rPr>
        <w:t>Mareka</w:t>
      </w:r>
      <w:proofErr w:type="spellEnd"/>
      <w:r w:rsidRPr="008C1040">
        <w:rPr>
          <w:rFonts w:cs="Times New Roman"/>
          <w:szCs w:val="24"/>
        </w:rPr>
        <w:t xml:space="preserve"> </w:t>
      </w:r>
      <w:proofErr w:type="spellStart"/>
      <w:r w:rsidRPr="008C1040">
        <w:rPr>
          <w:rFonts w:cs="Times New Roman"/>
          <w:szCs w:val="24"/>
        </w:rPr>
        <w:t>Lukáča</w:t>
      </w:r>
      <w:proofErr w:type="spellEnd"/>
      <w:r w:rsidRPr="008C1040">
        <w:rPr>
          <w:rFonts w:cs="Times New Roman"/>
          <w:szCs w:val="24"/>
        </w:rPr>
        <w:t xml:space="preserve">, </w:t>
      </w:r>
      <w:proofErr w:type="spellStart"/>
      <w:r w:rsidRPr="008C1040">
        <w:rPr>
          <w:rFonts w:cs="Times New Roman"/>
          <w:szCs w:val="24"/>
        </w:rPr>
        <w:t>Prešovská</w:t>
      </w:r>
      <w:proofErr w:type="spellEnd"/>
      <w:r w:rsidRPr="008C1040">
        <w:rPr>
          <w:rFonts w:cs="Times New Roman"/>
          <w:szCs w:val="24"/>
        </w:rPr>
        <w:t xml:space="preserve"> </w:t>
      </w:r>
      <w:proofErr w:type="spellStart"/>
      <w:r w:rsidRPr="008C1040">
        <w:rPr>
          <w:rFonts w:cs="Times New Roman"/>
          <w:szCs w:val="24"/>
        </w:rPr>
        <w:t>univerzita</w:t>
      </w:r>
      <w:proofErr w:type="spellEnd"/>
      <w:r w:rsidRPr="008C1040">
        <w:rPr>
          <w:rFonts w:cs="Times New Roman"/>
          <w:szCs w:val="24"/>
        </w:rPr>
        <w:t xml:space="preserve"> v </w:t>
      </w:r>
      <w:proofErr w:type="spellStart"/>
      <w:r w:rsidRPr="008C1040">
        <w:rPr>
          <w:rFonts w:cs="Times New Roman"/>
          <w:szCs w:val="24"/>
        </w:rPr>
        <w:t>Prešove</w:t>
      </w:r>
      <w:proofErr w:type="spellEnd"/>
      <w:r w:rsidRPr="008C1040">
        <w:rPr>
          <w:rFonts w:cs="Times New Roman"/>
          <w:szCs w:val="24"/>
        </w:rPr>
        <w:t xml:space="preserve">, </w:t>
      </w:r>
      <w:proofErr w:type="spellStart"/>
      <w:r w:rsidRPr="008C1040">
        <w:rPr>
          <w:rFonts w:cs="Times New Roman"/>
          <w:szCs w:val="24"/>
        </w:rPr>
        <w:t>Prešov</w:t>
      </w:r>
      <w:proofErr w:type="spellEnd"/>
      <w:r w:rsidRPr="008C1040">
        <w:rPr>
          <w:rFonts w:cs="Times New Roman"/>
          <w:szCs w:val="24"/>
        </w:rPr>
        <w:t>.</w:t>
      </w:r>
    </w:p>
    <w:p w14:paraId="037F4F38" w14:textId="77777777" w:rsidR="000A267E" w:rsidRPr="008C1040" w:rsidRDefault="002C0281" w:rsidP="000A267E">
      <w:pPr>
        <w:spacing w:line="240" w:lineRule="auto"/>
        <w:ind w:left="567" w:hanging="567"/>
        <w:rPr>
          <w:rFonts w:cs="Times New Roman"/>
          <w:szCs w:val="24"/>
        </w:rPr>
      </w:pPr>
      <w:proofErr w:type="spellStart"/>
      <w:r w:rsidRPr="008C1040">
        <w:rPr>
          <w:rFonts w:cs="Times New Roman"/>
          <w:szCs w:val="24"/>
        </w:rPr>
        <w:t>Rybkowski</w:t>
      </w:r>
      <w:proofErr w:type="spellEnd"/>
      <w:r w:rsidRPr="008C1040">
        <w:rPr>
          <w:rFonts w:cs="Times New Roman"/>
          <w:szCs w:val="24"/>
        </w:rPr>
        <w:t xml:space="preserve">, R. </w:t>
      </w:r>
      <w:proofErr w:type="spellStart"/>
      <w:r w:rsidRPr="008C1040">
        <w:rPr>
          <w:rFonts w:cs="Times New Roman"/>
          <w:szCs w:val="24"/>
        </w:rPr>
        <w:t>Przekazywanie</w:t>
      </w:r>
      <w:proofErr w:type="spellEnd"/>
      <w:r w:rsidRPr="008C1040">
        <w:rPr>
          <w:rFonts w:cs="Times New Roman"/>
          <w:szCs w:val="24"/>
        </w:rPr>
        <w:t xml:space="preserve"> </w:t>
      </w:r>
      <w:proofErr w:type="spellStart"/>
      <w:r w:rsidRPr="008C1040">
        <w:rPr>
          <w:rFonts w:cs="Times New Roman"/>
          <w:szCs w:val="24"/>
        </w:rPr>
        <w:t>zrozumienia</w:t>
      </w:r>
      <w:proofErr w:type="spellEnd"/>
      <w:r w:rsidRPr="008C1040">
        <w:rPr>
          <w:rFonts w:cs="Times New Roman"/>
          <w:szCs w:val="24"/>
        </w:rPr>
        <w:t xml:space="preserve">. </w:t>
      </w:r>
      <w:proofErr w:type="spellStart"/>
      <w:r w:rsidRPr="008C1040">
        <w:rPr>
          <w:rFonts w:cs="Times New Roman"/>
          <w:szCs w:val="24"/>
        </w:rPr>
        <w:t>Komunikowanie</w:t>
      </w:r>
      <w:proofErr w:type="spellEnd"/>
      <w:r w:rsidRPr="008C1040">
        <w:rPr>
          <w:rFonts w:cs="Times New Roman"/>
          <w:szCs w:val="24"/>
        </w:rPr>
        <w:t xml:space="preserve"> w </w:t>
      </w:r>
      <w:proofErr w:type="spellStart"/>
      <w:r w:rsidRPr="008C1040">
        <w:rPr>
          <w:rFonts w:cs="Times New Roman"/>
          <w:szCs w:val="24"/>
        </w:rPr>
        <w:t>szkolnictwie</w:t>
      </w:r>
      <w:proofErr w:type="spellEnd"/>
      <w:r w:rsidRPr="008C1040">
        <w:rPr>
          <w:rFonts w:cs="Times New Roman"/>
          <w:szCs w:val="24"/>
        </w:rPr>
        <w:t xml:space="preserve"> </w:t>
      </w:r>
      <w:proofErr w:type="spellStart"/>
      <w:r w:rsidRPr="008C1040">
        <w:rPr>
          <w:rFonts w:cs="Times New Roman"/>
          <w:szCs w:val="24"/>
        </w:rPr>
        <w:t>wyższym</w:t>
      </w:r>
      <w:proofErr w:type="spellEnd"/>
      <w:r w:rsidRPr="008C1040">
        <w:rPr>
          <w:rFonts w:cs="Times New Roman"/>
          <w:szCs w:val="24"/>
        </w:rPr>
        <w:t xml:space="preserve">, </w:t>
      </w:r>
      <w:proofErr w:type="spellStart"/>
      <w:r w:rsidRPr="008C1040">
        <w:rPr>
          <w:rFonts w:cs="Times New Roman"/>
          <w:szCs w:val="24"/>
        </w:rPr>
        <w:t>Akademia</w:t>
      </w:r>
      <w:proofErr w:type="spellEnd"/>
      <w:r w:rsidRPr="008C1040">
        <w:rPr>
          <w:rFonts w:cs="Times New Roman"/>
          <w:szCs w:val="24"/>
        </w:rPr>
        <w:t xml:space="preserve"> </w:t>
      </w:r>
      <w:proofErr w:type="spellStart"/>
      <w:r w:rsidRPr="008C1040">
        <w:rPr>
          <w:rFonts w:cs="Times New Roman"/>
          <w:szCs w:val="24"/>
        </w:rPr>
        <w:t>Ignatianum</w:t>
      </w:r>
      <w:proofErr w:type="spellEnd"/>
      <w:r w:rsidRPr="008C1040">
        <w:rPr>
          <w:rFonts w:cs="Times New Roman"/>
          <w:szCs w:val="24"/>
        </w:rPr>
        <w:t xml:space="preserve"> w </w:t>
      </w:r>
      <w:proofErr w:type="spellStart"/>
      <w:r w:rsidRPr="008C1040">
        <w:rPr>
          <w:rFonts w:cs="Times New Roman"/>
          <w:szCs w:val="24"/>
        </w:rPr>
        <w:t>Krakowie</w:t>
      </w:r>
      <w:proofErr w:type="spellEnd"/>
      <w:r w:rsidRPr="008C1040">
        <w:rPr>
          <w:rFonts w:cs="Times New Roman"/>
          <w:szCs w:val="24"/>
        </w:rPr>
        <w:t xml:space="preserve">, https://horyzonty.ignatianum.edu.pl/index.php/HW/article/ view/120/104. </w:t>
      </w:r>
    </w:p>
    <w:p w14:paraId="4EC420D6" w14:textId="77777777" w:rsidR="000A267E" w:rsidRPr="008C1040" w:rsidRDefault="002C0281" w:rsidP="000A267E">
      <w:pPr>
        <w:spacing w:line="240" w:lineRule="auto"/>
        <w:ind w:left="567" w:hanging="567"/>
        <w:rPr>
          <w:rFonts w:cs="Times New Roman"/>
          <w:szCs w:val="24"/>
        </w:rPr>
      </w:pPr>
      <w:proofErr w:type="spellStart"/>
      <w:r w:rsidRPr="008C1040">
        <w:rPr>
          <w:rFonts w:cs="Times New Roman"/>
          <w:szCs w:val="24"/>
        </w:rPr>
        <w:t>Szkolnictwo</w:t>
      </w:r>
      <w:proofErr w:type="spellEnd"/>
      <w:r w:rsidRPr="008C1040">
        <w:rPr>
          <w:rFonts w:cs="Times New Roman"/>
          <w:szCs w:val="24"/>
        </w:rPr>
        <w:t xml:space="preserve"> </w:t>
      </w:r>
      <w:proofErr w:type="spellStart"/>
      <w:r w:rsidRPr="008C1040">
        <w:rPr>
          <w:rFonts w:cs="Times New Roman"/>
          <w:szCs w:val="24"/>
        </w:rPr>
        <w:t>wyższe</w:t>
      </w:r>
      <w:proofErr w:type="spellEnd"/>
      <w:r w:rsidRPr="008C1040">
        <w:rPr>
          <w:rFonts w:cs="Times New Roman"/>
          <w:szCs w:val="24"/>
        </w:rPr>
        <w:t xml:space="preserve"> </w:t>
      </w:r>
      <w:proofErr w:type="spellStart"/>
      <w:r w:rsidRPr="008C1040">
        <w:rPr>
          <w:rFonts w:cs="Times New Roman"/>
          <w:szCs w:val="24"/>
        </w:rPr>
        <w:t>i</w:t>
      </w:r>
      <w:proofErr w:type="spellEnd"/>
      <w:r w:rsidRPr="008C1040">
        <w:rPr>
          <w:rFonts w:cs="Times New Roman"/>
          <w:szCs w:val="24"/>
        </w:rPr>
        <w:t xml:space="preserve"> </w:t>
      </w:r>
      <w:proofErr w:type="spellStart"/>
      <w:r w:rsidRPr="008C1040">
        <w:rPr>
          <w:rFonts w:cs="Times New Roman"/>
          <w:szCs w:val="24"/>
        </w:rPr>
        <w:t>jego</w:t>
      </w:r>
      <w:proofErr w:type="spellEnd"/>
      <w:r w:rsidRPr="008C1040">
        <w:rPr>
          <w:rFonts w:cs="Times New Roman"/>
          <w:szCs w:val="24"/>
        </w:rPr>
        <w:t xml:space="preserve"> </w:t>
      </w:r>
      <w:proofErr w:type="spellStart"/>
      <w:r w:rsidRPr="008C1040">
        <w:rPr>
          <w:rFonts w:cs="Times New Roman"/>
          <w:szCs w:val="24"/>
        </w:rPr>
        <w:t>finanse</w:t>
      </w:r>
      <w:proofErr w:type="spellEnd"/>
      <w:r w:rsidRPr="008C1040">
        <w:rPr>
          <w:rFonts w:cs="Times New Roman"/>
          <w:szCs w:val="24"/>
        </w:rPr>
        <w:t xml:space="preserve"> w 2019 r., </w:t>
      </w:r>
      <w:proofErr w:type="spellStart"/>
      <w:r w:rsidRPr="008C1040">
        <w:rPr>
          <w:rFonts w:cs="Times New Roman"/>
          <w:szCs w:val="24"/>
        </w:rPr>
        <w:t>Urząd</w:t>
      </w:r>
      <w:proofErr w:type="spellEnd"/>
      <w:r w:rsidRPr="008C1040">
        <w:rPr>
          <w:rFonts w:cs="Times New Roman"/>
          <w:szCs w:val="24"/>
        </w:rPr>
        <w:t xml:space="preserve"> </w:t>
      </w:r>
      <w:proofErr w:type="spellStart"/>
      <w:r w:rsidRPr="008C1040">
        <w:rPr>
          <w:rFonts w:cs="Times New Roman"/>
          <w:szCs w:val="24"/>
        </w:rPr>
        <w:t>Statystyczny</w:t>
      </w:r>
      <w:proofErr w:type="spellEnd"/>
      <w:r w:rsidRPr="008C1040">
        <w:rPr>
          <w:rFonts w:cs="Times New Roman"/>
          <w:szCs w:val="24"/>
        </w:rPr>
        <w:t xml:space="preserve"> w </w:t>
      </w:r>
      <w:proofErr w:type="spellStart"/>
      <w:r w:rsidRPr="008C1040">
        <w:rPr>
          <w:rFonts w:cs="Times New Roman"/>
          <w:szCs w:val="24"/>
        </w:rPr>
        <w:t>Gdańsku</w:t>
      </w:r>
      <w:proofErr w:type="spellEnd"/>
      <w:r w:rsidRPr="008C1040">
        <w:rPr>
          <w:rFonts w:cs="Times New Roman"/>
          <w:szCs w:val="24"/>
        </w:rPr>
        <w:t xml:space="preserve"> 2020</w:t>
      </w:r>
      <w:r w:rsidR="000A267E" w:rsidRPr="008C1040">
        <w:rPr>
          <w:rFonts w:cs="Times New Roman"/>
          <w:szCs w:val="24"/>
        </w:rPr>
        <w:t>.</w:t>
      </w:r>
    </w:p>
    <w:p w14:paraId="0235A254" w14:textId="77777777" w:rsidR="000A267E" w:rsidRPr="008C1040" w:rsidRDefault="002C0281" w:rsidP="000A267E">
      <w:pPr>
        <w:spacing w:line="240" w:lineRule="auto"/>
        <w:ind w:left="567" w:hanging="567"/>
        <w:rPr>
          <w:rFonts w:cs="Times New Roman"/>
          <w:szCs w:val="24"/>
        </w:rPr>
      </w:pPr>
      <w:proofErr w:type="spellStart"/>
      <w:r w:rsidRPr="008C1040">
        <w:rPr>
          <w:rFonts w:cs="Times New Roman"/>
          <w:szCs w:val="24"/>
        </w:rPr>
        <w:t>Ustawa</w:t>
      </w:r>
      <w:proofErr w:type="spellEnd"/>
      <w:r w:rsidRPr="008C1040">
        <w:rPr>
          <w:rFonts w:cs="Times New Roman"/>
          <w:szCs w:val="24"/>
        </w:rPr>
        <w:t xml:space="preserve"> z </w:t>
      </w:r>
      <w:proofErr w:type="spellStart"/>
      <w:r w:rsidRPr="008C1040">
        <w:rPr>
          <w:rFonts w:cs="Times New Roman"/>
          <w:szCs w:val="24"/>
        </w:rPr>
        <w:t>dnia</w:t>
      </w:r>
      <w:proofErr w:type="spellEnd"/>
      <w:r w:rsidRPr="008C1040">
        <w:rPr>
          <w:rFonts w:cs="Times New Roman"/>
          <w:szCs w:val="24"/>
        </w:rPr>
        <w:t xml:space="preserve"> 20 </w:t>
      </w:r>
      <w:proofErr w:type="spellStart"/>
      <w:r w:rsidRPr="008C1040">
        <w:rPr>
          <w:rFonts w:cs="Times New Roman"/>
          <w:szCs w:val="24"/>
        </w:rPr>
        <w:t>lipca</w:t>
      </w:r>
      <w:proofErr w:type="spellEnd"/>
      <w:r w:rsidRPr="008C1040">
        <w:rPr>
          <w:rFonts w:cs="Times New Roman"/>
          <w:szCs w:val="24"/>
        </w:rPr>
        <w:t xml:space="preserve"> 2018 r. </w:t>
      </w:r>
      <w:proofErr w:type="spellStart"/>
      <w:r w:rsidRPr="008C1040">
        <w:rPr>
          <w:rFonts w:cs="Times New Roman"/>
          <w:szCs w:val="24"/>
        </w:rPr>
        <w:t>Prawo</w:t>
      </w:r>
      <w:proofErr w:type="spellEnd"/>
      <w:r w:rsidRPr="008C1040">
        <w:rPr>
          <w:rFonts w:cs="Times New Roman"/>
          <w:szCs w:val="24"/>
        </w:rPr>
        <w:t xml:space="preserve"> o </w:t>
      </w:r>
      <w:proofErr w:type="spellStart"/>
      <w:r w:rsidRPr="008C1040">
        <w:rPr>
          <w:rFonts w:cs="Times New Roman"/>
          <w:szCs w:val="24"/>
        </w:rPr>
        <w:t>szkolnictwie</w:t>
      </w:r>
      <w:proofErr w:type="spellEnd"/>
      <w:r w:rsidRPr="008C1040">
        <w:rPr>
          <w:rFonts w:cs="Times New Roman"/>
          <w:szCs w:val="24"/>
        </w:rPr>
        <w:t xml:space="preserve"> </w:t>
      </w:r>
      <w:proofErr w:type="spellStart"/>
      <w:r w:rsidRPr="008C1040">
        <w:rPr>
          <w:rFonts w:cs="Times New Roman"/>
          <w:szCs w:val="24"/>
        </w:rPr>
        <w:t>wyższym</w:t>
      </w:r>
      <w:proofErr w:type="spellEnd"/>
      <w:r w:rsidRPr="008C1040">
        <w:rPr>
          <w:rFonts w:cs="Times New Roman"/>
          <w:szCs w:val="24"/>
        </w:rPr>
        <w:t xml:space="preserve"> </w:t>
      </w:r>
      <w:proofErr w:type="spellStart"/>
      <w:r w:rsidRPr="008C1040">
        <w:rPr>
          <w:rFonts w:cs="Times New Roman"/>
          <w:szCs w:val="24"/>
        </w:rPr>
        <w:t>i</w:t>
      </w:r>
      <w:proofErr w:type="spellEnd"/>
      <w:r w:rsidRPr="008C1040">
        <w:rPr>
          <w:rFonts w:cs="Times New Roman"/>
          <w:szCs w:val="24"/>
        </w:rPr>
        <w:t xml:space="preserve"> </w:t>
      </w:r>
      <w:proofErr w:type="spellStart"/>
      <w:r w:rsidRPr="008C1040">
        <w:rPr>
          <w:rFonts w:cs="Times New Roman"/>
          <w:szCs w:val="24"/>
        </w:rPr>
        <w:t>nauce</w:t>
      </w:r>
      <w:proofErr w:type="spellEnd"/>
      <w:r w:rsidRPr="008C1040">
        <w:rPr>
          <w:rFonts w:cs="Times New Roman"/>
          <w:szCs w:val="24"/>
        </w:rPr>
        <w:t xml:space="preserve"> (Dz. U. z 30 </w:t>
      </w:r>
      <w:proofErr w:type="spellStart"/>
      <w:r w:rsidRPr="008C1040">
        <w:rPr>
          <w:rFonts w:cs="Times New Roman"/>
          <w:szCs w:val="24"/>
        </w:rPr>
        <w:t>sierpnia</w:t>
      </w:r>
      <w:proofErr w:type="spellEnd"/>
      <w:r w:rsidRPr="008C1040">
        <w:rPr>
          <w:rFonts w:cs="Times New Roman"/>
          <w:szCs w:val="24"/>
        </w:rPr>
        <w:t xml:space="preserve"> 2018 r. </w:t>
      </w:r>
      <w:proofErr w:type="spellStart"/>
      <w:r w:rsidRPr="008C1040">
        <w:rPr>
          <w:rFonts w:cs="Times New Roman"/>
          <w:szCs w:val="24"/>
        </w:rPr>
        <w:t>poz</w:t>
      </w:r>
      <w:proofErr w:type="spellEnd"/>
      <w:r w:rsidRPr="008C1040">
        <w:rPr>
          <w:rFonts w:cs="Times New Roman"/>
          <w:szCs w:val="24"/>
        </w:rPr>
        <w:t>. 1668).</w:t>
      </w:r>
    </w:p>
    <w:p w14:paraId="59122D84" w14:textId="77777777" w:rsidR="000A267E" w:rsidRPr="008C1040" w:rsidRDefault="000A267E" w:rsidP="000A267E">
      <w:pPr>
        <w:spacing w:line="240" w:lineRule="auto"/>
        <w:ind w:left="567" w:hanging="567"/>
        <w:rPr>
          <w:rFonts w:cs="Times New Roman"/>
          <w:szCs w:val="24"/>
        </w:rPr>
      </w:pPr>
      <w:r w:rsidRPr="008C1040">
        <w:rPr>
          <w:rFonts w:cs="Times New Roman"/>
          <w:color w:val="222222"/>
          <w:szCs w:val="24"/>
          <w:shd w:val="clear" w:color="auto" w:fill="FFFFFF"/>
        </w:rPr>
        <w:t>Chevalier, A., &amp; Dolton, P. J. (2004). </w:t>
      </w:r>
      <w:r w:rsidRPr="008C1040">
        <w:rPr>
          <w:rFonts w:cs="Times New Roman"/>
          <w:i/>
          <w:iCs/>
          <w:color w:val="222222"/>
          <w:szCs w:val="24"/>
          <w:shd w:val="clear" w:color="auto" w:fill="FFFFFF"/>
        </w:rPr>
        <w:t>The labour market for teachers</w:t>
      </w:r>
      <w:r w:rsidRPr="008C1040">
        <w:rPr>
          <w:rFonts w:cs="Times New Roman"/>
          <w:color w:val="222222"/>
          <w:szCs w:val="24"/>
          <w:shd w:val="clear" w:color="auto" w:fill="FFFFFF"/>
        </w:rPr>
        <w:t> (No. WP04/11). Centre for Economic Research Working Paper Series.</w:t>
      </w:r>
    </w:p>
    <w:p w14:paraId="5AA2498D" w14:textId="77777777" w:rsidR="000A267E" w:rsidRPr="008C1040" w:rsidRDefault="000A267E" w:rsidP="000A267E">
      <w:pPr>
        <w:spacing w:line="240" w:lineRule="auto"/>
        <w:ind w:left="567" w:hanging="567"/>
        <w:rPr>
          <w:rFonts w:cs="Times New Roman"/>
          <w:szCs w:val="24"/>
        </w:rPr>
      </w:pPr>
      <w:proofErr w:type="spellStart"/>
      <w:r w:rsidRPr="008C1040">
        <w:rPr>
          <w:rFonts w:cs="Times New Roman"/>
          <w:color w:val="222222"/>
          <w:szCs w:val="24"/>
          <w:shd w:val="clear" w:color="auto" w:fill="FFFFFF"/>
        </w:rPr>
        <w:t>Bauder</w:t>
      </w:r>
      <w:proofErr w:type="spellEnd"/>
      <w:r w:rsidRPr="008C1040">
        <w:rPr>
          <w:rFonts w:cs="Times New Roman"/>
          <w:color w:val="222222"/>
          <w:szCs w:val="24"/>
          <w:shd w:val="clear" w:color="auto" w:fill="FFFFFF"/>
        </w:rPr>
        <w:t>, H. (2005). The segmentation of academic labour: A Canadian example. </w:t>
      </w:r>
      <w:r w:rsidRPr="008C1040">
        <w:rPr>
          <w:rFonts w:cs="Times New Roman"/>
          <w:i/>
          <w:iCs/>
          <w:color w:val="222222"/>
          <w:szCs w:val="24"/>
          <w:shd w:val="clear" w:color="auto" w:fill="FFFFFF"/>
        </w:rPr>
        <w:t>ACME: An International Journal for Critical Geographies</w:t>
      </w:r>
      <w:r w:rsidRPr="008C1040">
        <w:rPr>
          <w:rFonts w:cs="Times New Roman"/>
          <w:color w:val="222222"/>
          <w:szCs w:val="24"/>
          <w:shd w:val="clear" w:color="auto" w:fill="FFFFFF"/>
        </w:rPr>
        <w:t>, </w:t>
      </w:r>
      <w:r w:rsidRPr="008C1040">
        <w:rPr>
          <w:rFonts w:cs="Times New Roman"/>
          <w:i/>
          <w:iCs/>
          <w:color w:val="222222"/>
          <w:szCs w:val="24"/>
          <w:shd w:val="clear" w:color="auto" w:fill="FFFFFF"/>
        </w:rPr>
        <w:t>4</w:t>
      </w:r>
      <w:r w:rsidRPr="008C1040">
        <w:rPr>
          <w:rFonts w:cs="Times New Roman"/>
          <w:color w:val="222222"/>
          <w:szCs w:val="24"/>
          <w:shd w:val="clear" w:color="auto" w:fill="FFFFFF"/>
        </w:rPr>
        <w:t>(2), 228-239.</w:t>
      </w:r>
    </w:p>
    <w:p w14:paraId="508B01CE" w14:textId="77777777" w:rsidR="000A267E" w:rsidRPr="008C1040" w:rsidRDefault="000A267E" w:rsidP="000A267E">
      <w:pPr>
        <w:spacing w:line="240" w:lineRule="auto"/>
        <w:ind w:left="567" w:hanging="567"/>
        <w:rPr>
          <w:rFonts w:cs="Times New Roman"/>
          <w:szCs w:val="24"/>
        </w:rPr>
      </w:pPr>
      <w:proofErr w:type="spellStart"/>
      <w:r w:rsidRPr="008C1040">
        <w:rPr>
          <w:rFonts w:cs="Times New Roman"/>
          <w:color w:val="222222"/>
          <w:szCs w:val="24"/>
          <w:shd w:val="clear" w:color="auto" w:fill="FFFFFF"/>
        </w:rPr>
        <w:t>Passaretta</w:t>
      </w:r>
      <w:proofErr w:type="spellEnd"/>
      <w:r w:rsidRPr="008C1040">
        <w:rPr>
          <w:rFonts w:cs="Times New Roman"/>
          <w:color w:val="222222"/>
          <w:szCs w:val="24"/>
          <w:shd w:val="clear" w:color="auto" w:fill="FFFFFF"/>
        </w:rPr>
        <w:t xml:space="preserve">, G., </w:t>
      </w:r>
      <w:proofErr w:type="spellStart"/>
      <w:r w:rsidRPr="008C1040">
        <w:rPr>
          <w:rFonts w:cs="Times New Roman"/>
          <w:color w:val="222222"/>
          <w:szCs w:val="24"/>
          <w:shd w:val="clear" w:color="auto" w:fill="FFFFFF"/>
        </w:rPr>
        <w:t>Trivellato</w:t>
      </w:r>
      <w:proofErr w:type="spellEnd"/>
      <w:r w:rsidRPr="008C1040">
        <w:rPr>
          <w:rFonts w:cs="Times New Roman"/>
          <w:color w:val="222222"/>
          <w:szCs w:val="24"/>
          <w:shd w:val="clear" w:color="auto" w:fill="FFFFFF"/>
        </w:rPr>
        <w:t xml:space="preserve">, P., &amp; </w:t>
      </w:r>
      <w:proofErr w:type="spellStart"/>
      <w:r w:rsidRPr="008C1040">
        <w:rPr>
          <w:rFonts w:cs="Times New Roman"/>
          <w:color w:val="222222"/>
          <w:szCs w:val="24"/>
          <w:shd w:val="clear" w:color="auto" w:fill="FFFFFF"/>
        </w:rPr>
        <w:t>Triventi</w:t>
      </w:r>
      <w:proofErr w:type="spellEnd"/>
      <w:r w:rsidRPr="008C1040">
        <w:rPr>
          <w:rFonts w:cs="Times New Roman"/>
          <w:color w:val="222222"/>
          <w:szCs w:val="24"/>
          <w:shd w:val="clear" w:color="auto" w:fill="FFFFFF"/>
        </w:rPr>
        <w:t>, M. (2019). Between academia and labour market—the occupational outcomes of PhD graduates in a period of academic reforms and economic crisis. </w:t>
      </w:r>
      <w:r w:rsidRPr="008C1040">
        <w:rPr>
          <w:rFonts w:cs="Times New Roman"/>
          <w:i/>
          <w:iCs/>
          <w:color w:val="222222"/>
          <w:szCs w:val="24"/>
          <w:shd w:val="clear" w:color="auto" w:fill="FFFFFF"/>
        </w:rPr>
        <w:t>Higher Education</w:t>
      </w:r>
      <w:r w:rsidRPr="008C1040">
        <w:rPr>
          <w:rFonts w:cs="Times New Roman"/>
          <w:color w:val="222222"/>
          <w:szCs w:val="24"/>
          <w:shd w:val="clear" w:color="auto" w:fill="FFFFFF"/>
        </w:rPr>
        <w:t>, </w:t>
      </w:r>
      <w:r w:rsidRPr="008C1040">
        <w:rPr>
          <w:rFonts w:cs="Times New Roman"/>
          <w:i/>
          <w:iCs/>
          <w:color w:val="222222"/>
          <w:szCs w:val="24"/>
          <w:shd w:val="clear" w:color="auto" w:fill="FFFFFF"/>
        </w:rPr>
        <w:t>77</w:t>
      </w:r>
      <w:r w:rsidRPr="008C1040">
        <w:rPr>
          <w:rFonts w:cs="Times New Roman"/>
          <w:color w:val="222222"/>
          <w:szCs w:val="24"/>
          <w:shd w:val="clear" w:color="auto" w:fill="FFFFFF"/>
        </w:rPr>
        <w:t>(3), 541-559.</w:t>
      </w:r>
    </w:p>
    <w:p w14:paraId="6B7B179C" w14:textId="77777777" w:rsidR="000A267E" w:rsidRPr="008C1040" w:rsidRDefault="000A267E" w:rsidP="000A267E">
      <w:pPr>
        <w:spacing w:line="240" w:lineRule="auto"/>
        <w:ind w:left="567" w:hanging="567"/>
        <w:rPr>
          <w:rFonts w:cs="Times New Roman"/>
          <w:szCs w:val="24"/>
        </w:rPr>
      </w:pPr>
      <w:proofErr w:type="spellStart"/>
      <w:r w:rsidRPr="008C1040">
        <w:rPr>
          <w:rFonts w:cs="Times New Roman"/>
          <w:color w:val="222222"/>
          <w:szCs w:val="24"/>
          <w:shd w:val="clear" w:color="auto" w:fill="FFFFFF"/>
        </w:rPr>
        <w:t>Musselin</w:t>
      </w:r>
      <w:proofErr w:type="spellEnd"/>
      <w:r w:rsidRPr="008C1040">
        <w:rPr>
          <w:rFonts w:cs="Times New Roman"/>
          <w:color w:val="222222"/>
          <w:szCs w:val="24"/>
          <w:shd w:val="clear" w:color="auto" w:fill="FFFFFF"/>
        </w:rPr>
        <w:t xml:space="preserve">, C. (2009). Profession, Market and Organisation: How is Academia </w:t>
      </w:r>
      <w:proofErr w:type="gramStart"/>
      <w:r w:rsidRPr="008C1040">
        <w:rPr>
          <w:rFonts w:cs="Times New Roman"/>
          <w:color w:val="222222"/>
          <w:szCs w:val="24"/>
          <w:shd w:val="clear" w:color="auto" w:fill="FFFFFF"/>
        </w:rPr>
        <w:t>Regulated?.</w:t>
      </w:r>
      <w:proofErr w:type="gramEnd"/>
      <w:r w:rsidRPr="008C1040">
        <w:rPr>
          <w:rFonts w:cs="Times New Roman"/>
          <w:color w:val="222222"/>
          <w:szCs w:val="24"/>
          <w:shd w:val="clear" w:color="auto" w:fill="FFFFFF"/>
        </w:rPr>
        <w:t xml:space="preserve"> In </w:t>
      </w:r>
      <w:r w:rsidRPr="008C1040">
        <w:rPr>
          <w:rFonts w:cs="Times New Roman"/>
          <w:i/>
          <w:iCs/>
          <w:color w:val="222222"/>
          <w:szCs w:val="24"/>
          <w:shd w:val="clear" w:color="auto" w:fill="FFFFFF"/>
        </w:rPr>
        <w:t>The Changing Face of Academic Life</w:t>
      </w:r>
      <w:r w:rsidRPr="008C1040">
        <w:rPr>
          <w:rFonts w:cs="Times New Roman"/>
          <w:color w:val="222222"/>
          <w:szCs w:val="24"/>
          <w:shd w:val="clear" w:color="auto" w:fill="FFFFFF"/>
        </w:rPr>
        <w:t> (pp. 117-133). Palgrave Macmillan, London.</w:t>
      </w:r>
    </w:p>
    <w:p w14:paraId="335A71EC" w14:textId="77777777" w:rsidR="000A267E" w:rsidRPr="008C1040" w:rsidRDefault="000A267E" w:rsidP="000A267E">
      <w:pPr>
        <w:spacing w:line="240" w:lineRule="auto"/>
        <w:ind w:left="567" w:hanging="567"/>
        <w:rPr>
          <w:rFonts w:cs="Times New Roman"/>
          <w:szCs w:val="24"/>
        </w:rPr>
      </w:pPr>
      <w:proofErr w:type="spellStart"/>
      <w:r w:rsidRPr="008C1040">
        <w:rPr>
          <w:rFonts w:cs="Times New Roman"/>
          <w:color w:val="222222"/>
          <w:szCs w:val="24"/>
          <w:shd w:val="clear" w:color="auto" w:fill="FFFFFF"/>
        </w:rPr>
        <w:t>Paye</w:t>
      </w:r>
      <w:proofErr w:type="spellEnd"/>
      <w:r w:rsidRPr="008C1040">
        <w:rPr>
          <w:rFonts w:cs="Times New Roman"/>
          <w:color w:val="222222"/>
          <w:szCs w:val="24"/>
          <w:shd w:val="clear" w:color="auto" w:fill="FFFFFF"/>
        </w:rPr>
        <w:t>, S. (2011). Convergence and divergence of career paths in the labour market: the case of British academia.</w:t>
      </w:r>
    </w:p>
    <w:p w14:paraId="7D8DD9E4" w14:textId="77777777" w:rsidR="000A267E" w:rsidRPr="008C1040" w:rsidRDefault="000A267E" w:rsidP="000A267E">
      <w:pPr>
        <w:spacing w:line="240" w:lineRule="auto"/>
        <w:ind w:left="567" w:hanging="567"/>
        <w:rPr>
          <w:rFonts w:cs="Times New Roman"/>
          <w:szCs w:val="24"/>
        </w:rPr>
      </w:pPr>
      <w:r w:rsidRPr="008C1040">
        <w:rPr>
          <w:rFonts w:cs="Times New Roman"/>
          <w:color w:val="222222"/>
          <w:szCs w:val="24"/>
          <w:shd w:val="clear" w:color="auto" w:fill="FFFFFF"/>
        </w:rPr>
        <w:t>Aluko, Y. A. (2009). Work-family conflict and coping strategies adopted by women in academia. </w:t>
      </w:r>
      <w:r w:rsidRPr="008C1040">
        <w:rPr>
          <w:rFonts w:cs="Times New Roman"/>
          <w:i/>
          <w:iCs/>
          <w:color w:val="222222"/>
          <w:szCs w:val="24"/>
          <w:shd w:val="clear" w:color="auto" w:fill="FFFFFF"/>
        </w:rPr>
        <w:t>Gender and Behaviour</w:t>
      </w:r>
      <w:r w:rsidRPr="008C1040">
        <w:rPr>
          <w:rFonts w:cs="Times New Roman"/>
          <w:color w:val="222222"/>
          <w:szCs w:val="24"/>
          <w:shd w:val="clear" w:color="auto" w:fill="FFFFFF"/>
        </w:rPr>
        <w:t>, </w:t>
      </w:r>
      <w:r w:rsidRPr="008C1040">
        <w:rPr>
          <w:rFonts w:cs="Times New Roman"/>
          <w:i/>
          <w:iCs/>
          <w:color w:val="222222"/>
          <w:szCs w:val="24"/>
          <w:shd w:val="clear" w:color="auto" w:fill="FFFFFF"/>
        </w:rPr>
        <w:t>7</w:t>
      </w:r>
      <w:r w:rsidRPr="008C1040">
        <w:rPr>
          <w:rFonts w:cs="Times New Roman"/>
          <w:color w:val="222222"/>
          <w:szCs w:val="24"/>
          <w:shd w:val="clear" w:color="auto" w:fill="FFFFFF"/>
        </w:rPr>
        <w:t>(1), 2095-2324.</w:t>
      </w:r>
    </w:p>
    <w:p w14:paraId="1D807705" w14:textId="77777777" w:rsidR="000A267E" w:rsidRPr="008C1040" w:rsidRDefault="000A267E" w:rsidP="000A267E">
      <w:pPr>
        <w:spacing w:line="240" w:lineRule="auto"/>
        <w:ind w:left="567" w:hanging="567"/>
        <w:rPr>
          <w:rFonts w:cs="Times New Roman"/>
          <w:szCs w:val="24"/>
        </w:rPr>
      </w:pPr>
      <w:r w:rsidRPr="008C1040">
        <w:rPr>
          <w:rFonts w:cs="Times New Roman"/>
          <w:color w:val="222222"/>
          <w:szCs w:val="24"/>
          <w:shd w:val="clear" w:color="auto" w:fill="FFFFFF"/>
        </w:rPr>
        <w:t>Gill, R. (2016). Breaking the silence: The hidden injuries of neo-liberal academia. </w:t>
      </w:r>
      <w:proofErr w:type="spellStart"/>
      <w:r w:rsidRPr="008C1040">
        <w:rPr>
          <w:rFonts w:cs="Times New Roman"/>
          <w:i/>
          <w:iCs/>
          <w:color w:val="222222"/>
          <w:szCs w:val="24"/>
          <w:shd w:val="clear" w:color="auto" w:fill="FFFFFF"/>
        </w:rPr>
        <w:t>Feministische</w:t>
      </w:r>
      <w:proofErr w:type="spellEnd"/>
      <w:r w:rsidRPr="008C1040">
        <w:rPr>
          <w:rFonts w:cs="Times New Roman"/>
          <w:i/>
          <w:iCs/>
          <w:color w:val="222222"/>
          <w:szCs w:val="24"/>
          <w:shd w:val="clear" w:color="auto" w:fill="FFFFFF"/>
        </w:rPr>
        <w:t xml:space="preserve"> </w:t>
      </w:r>
      <w:proofErr w:type="spellStart"/>
      <w:r w:rsidRPr="008C1040">
        <w:rPr>
          <w:rFonts w:cs="Times New Roman"/>
          <w:i/>
          <w:iCs/>
          <w:color w:val="222222"/>
          <w:szCs w:val="24"/>
          <w:shd w:val="clear" w:color="auto" w:fill="FFFFFF"/>
        </w:rPr>
        <w:t>Studien</w:t>
      </w:r>
      <w:proofErr w:type="spellEnd"/>
      <w:r w:rsidRPr="008C1040">
        <w:rPr>
          <w:rFonts w:cs="Times New Roman"/>
          <w:color w:val="222222"/>
          <w:szCs w:val="24"/>
          <w:shd w:val="clear" w:color="auto" w:fill="FFFFFF"/>
        </w:rPr>
        <w:t>, </w:t>
      </w:r>
      <w:r w:rsidRPr="008C1040">
        <w:rPr>
          <w:rFonts w:cs="Times New Roman"/>
          <w:i/>
          <w:iCs/>
          <w:color w:val="222222"/>
          <w:szCs w:val="24"/>
          <w:shd w:val="clear" w:color="auto" w:fill="FFFFFF"/>
        </w:rPr>
        <w:t>34</w:t>
      </w:r>
      <w:r w:rsidRPr="008C1040">
        <w:rPr>
          <w:rFonts w:cs="Times New Roman"/>
          <w:color w:val="222222"/>
          <w:szCs w:val="24"/>
          <w:shd w:val="clear" w:color="auto" w:fill="FFFFFF"/>
        </w:rPr>
        <w:t>(1), 39-55.</w:t>
      </w:r>
    </w:p>
    <w:p w14:paraId="5398CBBB" w14:textId="77777777" w:rsidR="000A267E" w:rsidRPr="008C1040" w:rsidRDefault="000A267E" w:rsidP="000A267E">
      <w:pPr>
        <w:spacing w:line="240" w:lineRule="auto"/>
        <w:ind w:left="567" w:hanging="567"/>
        <w:rPr>
          <w:rFonts w:cs="Times New Roman"/>
          <w:szCs w:val="24"/>
        </w:rPr>
      </w:pPr>
      <w:proofErr w:type="spellStart"/>
      <w:r w:rsidRPr="008C1040">
        <w:rPr>
          <w:rFonts w:cs="Times New Roman"/>
          <w:color w:val="222222"/>
          <w:szCs w:val="24"/>
          <w:shd w:val="clear" w:color="auto" w:fill="FFFFFF"/>
        </w:rPr>
        <w:t>Castellacci</w:t>
      </w:r>
      <w:proofErr w:type="spellEnd"/>
      <w:r w:rsidRPr="008C1040">
        <w:rPr>
          <w:rFonts w:cs="Times New Roman"/>
          <w:color w:val="222222"/>
          <w:szCs w:val="24"/>
          <w:shd w:val="clear" w:color="auto" w:fill="FFFFFF"/>
        </w:rPr>
        <w:t xml:space="preserve">, F., &amp; </w:t>
      </w:r>
      <w:proofErr w:type="spellStart"/>
      <w:r w:rsidRPr="008C1040">
        <w:rPr>
          <w:rFonts w:cs="Times New Roman"/>
          <w:color w:val="222222"/>
          <w:szCs w:val="24"/>
          <w:shd w:val="clear" w:color="auto" w:fill="FFFFFF"/>
        </w:rPr>
        <w:t>Viñas-Bardolet</w:t>
      </w:r>
      <w:proofErr w:type="spellEnd"/>
      <w:r w:rsidRPr="008C1040">
        <w:rPr>
          <w:rFonts w:cs="Times New Roman"/>
          <w:color w:val="222222"/>
          <w:szCs w:val="24"/>
          <w:shd w:val="clear" w:color="auto" w:fill="FFFFFF"/>
        </w:rPr>
        <w:t>, C. (2021). Permanent contracts and job satisfaction in academia: evidence from European countries. </w:t>
      </w:r>
      <w:r w:rsidRPr="008C1040">
        <w:rPr>
          <w:rFonts w:cs="Times New Roman"/>
          <w:i/>
          <w:iCs/>
          <w:color w:val="222222"/>
          <w:szCs w:val="24"/>
          <w:shd w:val="clear" w:color="auto" w:fill="FFFFFF"/>
        </w:rPr>
        <w:t>Studies in higher education</w:t>
      </w:r>
      <w:r w:rsidRPr="008C1040">
        <w:rPr>
          <w:rFonts w:cs="Times New Roman"/>
          <w:color w:val="222222"/>
          <w:szCs w:val="24"/>
          <w:shd w:val="clear" w:color="auto" w:fill="FFFFFF"/>
        </w:rPr>
        <w:t>, </w:t>
      </w:r>
      <w:r w:rsidRPr="008C1040">
        <w:rPr>
          <w:rFonts w:cs="Times New Roman"/>
          <w:i/>
          <w:iCs/>
          <w:color w:val="222222"/>
          <w:szCs w:val="24"/>
          <w:shd w:val="clear" w:color="auto" w:fill="FFFFFF"/>
        </w:rPr>
        <w:t>46</w:t>
      </w:r>
      <w:r w:rsidRPr="008C1040">
        <w:rPr>
          <w:rFonts w:cs="Times New Roman"/>
          <w:color w:val="222222"/>
          <w:szCs w:val="24"/>
          <w:shd w:val="clear" w:color="auto" w:fill="FFFFFF"/>
        </w:rPr>
        <w:t>(9), 1866-1880.</w:t>
      </w:r>
    </w:p>
    <w:p w14:paraId="384BDB27" w14:textId="39497EF8" w:rsidR="000A267E" w:rsidRPr="008C1040" w:rsidRDefault="000A267E" w:rsidP="000A267E">
      <w:pPr>
        <w:spacing w:line="240" w:lineRule="auto"/>
        <w:ind w:left="567" w:hanging="567"/>
        <w:rPr>
          <w:rFonts w:cs="Times New Roman"/>
          <w:szCs w:val="24"/>
        </w:rPr>
      </w:pPr>
      <w:r w:rsidRPr="008C1040">
        <w:rPr>
          <w:rFonts w:cs="Times New Roman"/>
          <w:bCs/>
          <w:szCs w:val="24"/>
        </w:rPr>
        <w:t xml:space="preserve">Survey on researchers in European Higher Education institutions (2017). Annex to MORE3 study: support data collection and analysis concerning mobility patterns and career paths of researchers. Luxembourg: Publications Office of the European Union, 2017. ISBN 978-92-79-81481-5. doi:10.2777/086377. Available online: </w:t>
      </w:r>
      <w:hyperlink r:id="rId15" w:history="1">
        <w:r w:rsidRPr="008C1040">
          <w:rPr>
            <w:rStyle w:val="Hypertextovprepojenie"/>
            <w:rFonts w:cs="Times New Roman"/>
            <w:bCs/>
            <w:szCs w:val="24"/>
          </w:rPr>
          <w:t>https://op.europa.eu/en/publication-detail/-/publication/7e267ba4-3b9f-11e8-b5fe-01aa75ed71a1/language-en</w:t>
        </w:r>
      </w:hyperlink>
    </w:p>
    <w:p w14:paraId="45B3E6BA" w14:textId="6F102C6D" w:rsidR="00F0020D" w:rsidRPr="00137882" w:rsidRDefault="00792D88" w:rsidP="00137882">
      <w:pPr>
        <w:ind w:firstLine="0"/>
        <w:rPr>
          <w:rFonts w:cs="Times New Roman"/>
          <w:bCs/>
          <w:szCs w:val="24"/>
        </w:rPr>
      </w:pPr>
      <w:hyperlink r:id="rId16" w:history="1">
        <w:r w:rsidR="000A267E" w:rsidRPr="008C1040">
          <w:rPr>
            <w:rStyle w:val="Hypertextovprepojenie"/>
            <w:rFonts w:cs="Times New Roman"/>
            <w:bCs/>
            <w:szCs w:val="24"/>
          </w:rPr>
          <w:t>https://ec.europa.eu/eurostat/web/main/data/database</w:t>
        </w:r>
      </w:hyperlink>
    </w:p>
    <w:sectPr w:rsidR="00F0020D" w:rsidRPr="0013788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1F71" w14:textId="77777777" w:rsidR="00792D88" w:rsidRDefault="00792D88" w:rsidP="00A11CBC">
      <w:pPr>
        <w:spacing w:line="240" w:lineRule="auto"/>
      </w:pPr>
      <w:r>
        <w:separator/>
      </w:r>
    </w:p>
  </w:endnote>
  <w:endnote w:type="continuationSeparator" w:id="0">
    <w:p w14:paraId="5E66E1B1" w14:textId="77777777" w:rsidR="00792D88" w:rsidRDefault="00792D88" w:rsidP="00A11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JPHII+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mj-c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06831"/>
      <w:docPartObj>
        <w:docPartGallery w:val="Page Numbers (Bottom of Page)"/>
        <w:docPartUnique/>
      </w:docPartObj>
    </w:sdtPr>
    <w:sdtEndPr/>
    <w:sdtContent>
      <w:p w14:paraId="7E48739C" w14:textId="5006BBC2" w:rsidR="00CE393B" w:rsidRDefault="00CE393B">
        <w:pPr>
          <w:pStyle w:val="Pta"/>
          <w:jc w:val="right"/>
        </w:pPr>
        <w:r>
          <w:fldChar w:fldCharType="begin"/>
        </w:r>
        <w:r>
          <w:instrText>PAGE   \* MERGEFORMAT</w:instrText>
        </w:r>
        <w:r>
          <w:fldChar w:fldCharType="separate"/>
        </w:r>
        <w:r>
          <w:rPr>
            <w:lang w:val="sk-SK"/>
          </w:rPr>
          <w:t>2</w:t>
        </w:r>
        <w:r>
          <w:fldChar w:fldCharType="end"/>
        </w:r>
      </w:p>
    </w:sdtContent>
  </w:sdt>
  <w:p w14:paraId="474139A1" w14:textId="77777777" w:rsidR="00CE393B" w:rsidRDefault="00CE39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39A6" w14:textId="77777777" w:rsidR="00792D88" w:rsidRDefault="00792D88" w:rsidP="00A11CBC">
      <w:pPr>
        <w:spacing w:line="240" w:lineRule="auto"/>
      </w:pPr>
      <w:r>
        <w:separator/>
      </w:r>
    </w:p>
  </w:footnote>
  <w:footnote w:type="continuationSeparator" w:id="0">
    <w:p w14:paraId="06609A94" w14:textId="77777777" w:rsidR="00792D88" w:rsidRDefault="00792D88" w:rsidP="00A11CBC">
      <w:pPr>
        <w:spacing w:line="240" w:lineRule="auto"/>
      </w:pPr>
      <w:r>
        <w:continuationSeparator/>
      </w:r>
    </w:p>
  </w:footnote>
  <w:footnote w:id="1">
    <w:p w14:paraId="695163C1" w14:textId="77777777" w:rsidR="002C0281" w:rsidRPr="00F821EE" w:rsidRDefault="002C0281" w:rsidP="002C0281">
      <w:pPr>
        <w:pStyle w:val="Textpoznmkypodiarou"/>
        <w:rPr>
          <w:lang w:val="en-GB"/>
        </w:rPr>
      </w:pPr>
      <w:r>
        <w:rPr>
          <w:rStyle w:val="Odkaznapoznmkupodiarou"/>
        </w:rPr>
        <w:footnoteRef/>
      </w:r>
      <w:r w:rsidRPr="00F821EE">
        <w:rPr>
          <w:lang w:val="en-GB"/>
        </w:rPr>
        <w:t xml:space="preserve"> R. Barnett, Being a University, Routledge, New York 2010.</w:t>
      </w:r>
    </w:p>
  </w:footnote>
  <w:footnote w:id="2">
    <w:p w14:paraId="726CCC16" w14:textId="77777777" w:rsidR="002C0281" w:rsidRPr="00B9640F" w:rsidRDefault="002C0281" w:rsidP="002C0281">
      <w:pPr>
        <w:pStyle w:val="Textpoznmkypodiarou"/>
      </w:pPr>
      <w:r>
        <w:rPr>
          <w:rStyle w:val="Odkaznapoznmkupodiarou"/>
        </w:rPr>
        <w:footnoteRef/>
      </w:r>
      <w:r>
        <w:t xml:space="preserve"> </w:t>
      </w:r>
      <w:r w:rsidRPr="00B9640F">
        <w:t>R. Rybkowski, Przekazywanie zrozumienia. Komunikowanie w szkolnictwie wyższym, Akademia Ignatianum w Krakowie, https://horyzonty.ignatianum.edu.pl/index.php/HW/article/ view/120/104.</w:t>
      </w:r>
    </w:p>
    <w:p w14:paraId="52DE5430" w14:textId="77777777" w:rsidR="002C0281" w:rsidRDefault="002C0281" w:rsidP="002C0281">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F189" w14:textId="693BBC80" w:rsidR="00A11CBC" w:rsidRDefault="00A11CBC">
    <w:pPr>
      <w:pStyle w:val="Hlavika"/>
    </w:pPr>
    <w:r>
      <w:rPr>
        <w:noProof/>
      </w:rPr>
      <w:drawing>
        <wp:inline distT="0" distB="0" distL="0" distR="0" wp14:anchorId="2EA52C1A" wp14:editId="0B406B31">
          <wp:extent cx="4610100" cy="2112962"/>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704" cy="2128822"/>
                  </a:xfrm>
                  <a:prstGeom prst="rect">
                    <a:avLst/>
                  </a:prstGeom>
                  <a:noFill/>
                  <a:ln>
                    <a:noFill/>
                  </a:ln>
                </pic:spPr>
              </pic:pic>
            </a:graphicData>
          </a:graphic>
        </wp:inline>
      </w:drawing>
    </w:r>
  </w:p>
  <w:p w14:paraId="0DD3C6D5" w14:textId="77777777" w:rsidR="00A11CBC" w:rsidRDefault="00A11CB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9D6"/>
    <w:multiLevelType w:val="hybridMultilevel"/>
    <w:tmpl w:val="17B84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813BD"/>
    <w:multiLevelType w:val="hybridMultilevel"/>
    <w:tmpl w:val="EE5E19F4"/>
    <w:lvl w:ilvl="0" w:tplc="F71467D6">
      <w:start w:val="1"/>
      <w:numFmt w:val="bullet"/>
      <w:lvlText w:val=""/>
      <w:lvlJc w:val="left"/>
      <w:pPr>
        <w:ind w:left="133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9C2FFB"/>
    <w:multiLevelType w:val="hybridMultilevel"/>
    <w:tmpl w:val="F69C4264"/>
    <w:lvl w:ilvl="0" w:tplc="9FD05FFE">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0610B2"/>
    <w:multiLevelType w:val="hybridMultilevel"/>
    <w:tmpl w:val="228228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6770A"/>
    <w:multiLevelType w:val="multilevel"/>
    <w:tmpl w:val="2078DFD2"/>
    <w:styleLink w:val="tl1"/>
    <w:lvl w:ilvl="0">
      <w:start w:val="1"/>
      <w:numFmt w:val="decimal"/>
      <w:lvlText w:val="%1"/>
      <w:lvlJc w:val="left"/>
      <w:pPr>
        <w:ind w:left="714" w:hanging="357"/>
      </w:pPr>
      <w:rPr>
        <w:rFonts w:hint="default"/>
      </w:rPr>
    </w:lvl>
    <w:lvl w:ilvl="1">
      <w:start w:val="1"/>
      <w:numFmt w:val="decimal"/>
      <w:lvlText w:val="%2."/>
      <w:lvlJc w:val="left"/>
      <w:pPr>
        <w:ind w:left="1071" w:hanging="357"/>
      </w:pPr>
      <w:rPr>
        <w:rFonts w:hint="default"/>
      </w:rPr>
    </w:lvl>
    <w:lvl w:ilvl="2">
      <w:start w:val="1"/>
      <w:numFmt w:val="lowerRoman"/>
      <w:lvlText w:val="%3)"/>
      <w:lvlJc w:val="lef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lef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left"/>
      <w:pPr>
        <w:ind w:left="3570" w:hanging="357"/>
      </w:pPr>
      <w:rPr>
        <w:rFonts w:hint="default"/>
      </w:rPr>
    </w:lvl>
  </w:abstractNum>
  <w:abstractNum w:abstractNumId="5" w15:restartNumberingAfterBreak="0">
    <w:nsid w:val="0C747E18"/>
    <w:multiLevelType w:val="hybridMultilevel"/>
    <w:tmpl w:val="4576292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0E5A4CDE"/>
    <w:multiLevelType w:val="hybridMultilevel"/>
    <w:tmpl w:val="42482458"/>
    <w:lvl w:ilvl="0" w:tplc="F71467D6">
      <w:start w:val="1"/>
      <w:numFmt w:val="bullet"/>
      <w:lvlText w:val=""/>
      <w:lvlJc w:val="left"/>
      <w:pPr>
        <w:ind w:left="133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571298"/>
    <w:multiLevelType w:val="hybridMultilevel"/>
    <w:tmpl w:val="EEA279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6351E6C"/>
    <w:multiLevelType w:val="hybridMultilevel"/>
    <w:tmpl w:val="F33ABD32"/>
    <w:lvl w:ilvl="0" w:tplc="DFC8A2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E04C4F"/>
    <w:multiLevelType w:val="hybridMultilevel"/>
    <w:tmpl w:val="9DB844F0"/>
    <w:lvl w:ilvl="0" w:tplc="F40AC3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2C68EC"/>
    <w:multiLevelType w:val="multilevel"/>
    <w:tmpl w:val="CBBEE98C"/>
    <w:lvl w:ilvl="0">
      <w:start w:val="1"/>
      <w:numFmt w:val="decimal"/>
      <w:lvlText w:val="%1."/>
      <w:lvlJc w:val="left"/>
      <w:pPr>
        <w:ind w:left="1434" w:hanging="360"/>
      </w:pPr>
      <w:rPr>
        <w:rFonts w:hint="default"/>
      </w:rPr>
    </w:lvl>
    <w:lvl w:ilvl="1">
      <w:start w:val="1"/>
      <w:numFmt w:val="decimal"/>
      <w:lvlText w:val="%1.%2"/>
      <w:lvlJc w:val="left"/>
      <w:pPr>
        <w:ind w:left="2154" w:hanging="360"/>
      </w:pPr>
      <w:rPr>
        <w:rFonts w:ascii="Times New Roman" w:hAnsi="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2874" w:hanging="180"/>
      </w:pPr>
      <w:rPr>
        <w:rFonts w:hint="default"/>
      </w:rPr>
    </w:lvl>
    <w:lvl w:ilvl="3">
      <w:start w:val="1"/>
      <w:numFmt w:val="decimal"/>
      <w:lvlText w:val="%4."/>
      <w:lvlJc w:val="left"/>
      <w:pPr>
        <w:ind w:left="3594" w:hanging="360"/>
      </w:pPr>
      <w:rPr>
        <w:rFonts w:hint="default"/>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11" w15:restartNumberingAfterBreak="0">
    <w:nsid w:val="23466EF2"/>
    <w:multiLevelType w:val="hybridMultilevel"/>
    <w:tmpl w:val="0BCAABE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26EE23FD"/>
    <w:multiLevelType w:val="hybridMultilevel"/>
    <w:tmpl w:val="A6520CDC"/>
    <w:lvl w:ilvl="0" w:tplc="F71467D6">
      <w:start w:val="1"/>
      <w:numFmt w:val="bullet"/>
      <w:lvlText w:val=""/>
      <w:lvlJc w:val="left"/>
      <w:pPr>
        <w:ind w:left="2043"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7AD6516"/>
    <w:multiLevelType w:val="hybridMultilevel"/>
    <w:tmpl w:val="8E060B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BC32497"/>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2DDC1A40"/>
    <w:multiLevelType w:val="hybridMultilevel"/>
    <w:tmpl w:val="AB3A7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2C1D05"/>
    <w:multiLevelType w:val="hybridMultilevel"/>
    <w:tmpl w:val="4AF037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3B3290"/>
    <w:multiLevelType w:val="hybridMultilevel"/>
    <w:tmpl w:val="9BA6C9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1813BCA"/>
    <w:multiLevelType w:val="hybridMultilevel"/>
    <w:tmpl w:val="042EA3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E10872"/>
    <w:multiLevelType w:val="hybridMultilevel"/>
    <w:tmpl w:val="9454E5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F638DC"/>
    <w:multiLevelType w:val="hybridMultilevel"/>
    <w:tmpl w:val="D3761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D8C28E6"/>
    <w:multiLevelType w:val="hybridMultilevel"/>
    <w:tmpl w:val="5CA6DCD6"/>
    <w:lvl w:ilvl="0" w:tplc="774AD0D8">
      <w:start w:val="1"/>
      <w:numFmt w:val="bullet"/>
      <w:lvlText w:val="•"/>
      <w:lvlJc w:val="left"/>
      <w:pPr>
        <w:tabs>
          <w:tab w:val="num" w:pos="720"/>
        </w:tabs>
        <w:ind w:left="720" w:hanging="360"/>
      </w:pPr>
      <w:rPr>
        <w:rFonts w:ascii="Arial" w:hAnsi="Arial" w:hint="default"/>
      </w:rPr>
    </w:lvl>
    <w:lvl w:ilvl="1" w:tplc="8AB2392C">
      <w:start w:val="232"/>
      <w:numFmt w:val="bullet"/>
      <w:lvlText w:val="•"/>
      <w:lvlJc w:val="left"/>
      <w:pPr>
        <w:tabs>
          <w:tab w:val="num" w:pos="1440"/>
        </w:tabs>
        <w:ind w:left="1440" w:hanging="360"/>
      </w:pPr>
      <w:rPr>
        <w:rFonts w:ascii="Arial" w:hAnsi="Arial" w:hint="default"/>
      </w:rPr>
    </w:lvl>
    <w:lvl w:ilvl="2" w:tplc="C42662AE" w:tentative="1">
      <w:start w:val="1"/>
      <w:numFmt w:val="bullet"/>
      <w:lvlText w:val="•"/>
      <w:lvlJc w:val="left"/>
      <w:pPr>
        <w:tabs>
          <w:tab w:val="num" w:pos="2160"/>
        </w:tabs>
        <w:ind w:left="2160" w:hanging="360"/>
      </w:pPr>
      <w:rPr>
        <w:rFonts w:ascii="Arial" w:hAnsi="Arial" w:hint="default"/>
      </w:rPr>
    </w:lvl>
    <w:lvl w:ilvl="3" w:tplc="478E9A7C" w:tentative="1">
      <w:start w:val="1"/>
      <w:numFmt w:val="bullet"/>
      <w:lvlText w:val="•"/>
      <w:lvlJc w:val="left"/>
      <w:pPr>
        <w:tabs>
          <w:tab w:val="num" w:pos="2880"/>
        </w:tabs>
        <w:ind w:left="2880" w:hanging="360"/>
      </w:pPr>
      <w:rPr>
        <w:rFonts w:ascii="Arial" w:hAnsi="Arial" w:hint="default"/>
      </w:rPr>
    </w:lvl>
    <w:lvl w:ilvl="4" w:tplc="EF263320" w:tentative="1">
      <w:start w:val="1"/>
      <w:numFmt w:val="bullet"/>
      <w:lvlText w:val="•"/>
      <w:lvlJc w:val="left"/>
      <w:pPr>
        <w:tabs>
          <w:tab w:val="num" w:pos="3600"/>
        </w:tabs>
        <w:ind w:left="3600" w:hanging="360"/>
      </w:pPr>
      <w:rPr>
        <w:rFonts w:ascii="Arial" w:hAnsi="Arial" w:hint="default"/>
      </w:rPr>
    </w:lvl>
    <w:lvl w:ilvl="5" w:tplc="A8706946" w:tentative="1">
      <w:start w:val="1"/>
      <w:numFmt w:val="bullet"/>
      <w:lvlText w:val="•"/>
      <w:lvlJc w:val="left"/>
      <w:pPr>
        <w:tabs>
          <w:tab w:val="num" w:pos="4320"/>
        </w:tabs>
        <w:ind w:left="4320" w:hanging="360"/>
      </w:pPr>
      <w:rPr>
        <w:rFonts w:ascii="Arial" w:hAnsi="Arial" w:hint="default"/>
      </w:rPr>
    </w:lvl>
    <w:lvl w:ilvl="6" w:tplc="2B90B40E" w:tentative="1">
      <w:start w:val="1"/>
      <w:numFmt w:val="bullet"/>
      <w:lvlText w:val="•"/>
      <w:lvlJc w:val="left"/>
      <w:pPr>
        <w:tabs>
          <w:tab w:val="num" w:pos="5040"/>
        </w:tabs>
        <w:ind w:left="5040" w:hanging="360"/>
      </w:pPr>
      <w:rPr>
        <w:rFonts w:ascii="Arial" w:hAnsi="Arial" w:hint="default"/>
      </w:rPr>
    </w:lvl>
    <w:lvl w:ilvl="7" w:tplc="1756C6DC" w:tentative="1">
      <w:start w:val="1"/>
      <w:numFmt w:val="bullet"/>
      <w:lvlText w:val="•"/>
      <w:lvlJc w:val="left"/>
      <w:pPr>
        <w:tabs>
          <w:tab w:val="num" w:pos="5760"/>
        </w:tabs>
        <w:ind w:left="5760" w:hanging="360"/>
      </w:pPr>
      <w:rPr>
        <w:rFonts w:ascii="Arial" w:hAnsi="Arial" w:hint="default"/>
      </w:rPr>
    </w:lvl>
    <w:lvl w:ilvl="8" w:tplc="79D0B0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81767C"/>
    <w:multiLevelType w:val="hybridMultilevel"/>
    <w:tmpl w:val="DB10B36E"/>
    <w:lvl w:ilvl="0" w:tplc="B37E55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19762F7"/>
    <w:multiLevelType w:val="hybridMultilevel"/>
    <w:tmpl w:val="63BA2D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C7234B"/>
    <w:multiLevelType w:val="hybridMultilevel"/>
    <w:tmpl w:val="7A7A0B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5CC48F5"/>
    <w:multiLevelType w:val="hybridMultilevel"/>
    <w:tmpl w:val="204EB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A746740"/>
    <w:multiLevelType w:val="hybridMultilevel"/>
    <w:tmpl w:val="ADC05290"/>
    <w:lvl w:ilvl="0" w:tplc="D4D8FC20">
      <w:start w:val="1"/>
      <w:numFmt w:val="bullet"/>
      <w:lvlText w:val="•"/>
      <w:lvlJc w:val="left"/>
      <w:pPr>
        <w:tabs>
          <w:tab w:val="num" w:pos="720"/>
        </w:tabs>
        <w:ind w:left="720" w:hanging="360"/>
      </w:pPr>
      <w:rPr>
        <w:rFonts w:ascii="Arial" w:hAnsi="Arial" w:hint="default"/>
      </w:rPr>
    </w:lvl>
    <w:lvl w:ilvl="1" w:tplc="F482E0BE" w:tentative="1">
      <w:start w:val="1"/>
      <w:numFmt w:val="bullet"/>
      <w:lvlText w:val="•"/>
      <w:lvlJc w:val="left"/>
      <w:pPr>
        <w:tabs>
          <w:tab w:val="num" w:pos="1440"/>
        </w:tabs>
        <w:ind w:left="1440" w:hanging="360"/>
      </w:pPr>
      <w:rPr>
        <w:rFonts w:ascii="Arial" w:hAnsi="Arial" w:hint="default"/>
      </w:rPr>
    </w:lvl>
    <w:lvl w:ilvl="2" w:tplc="71843270" w:tentative="1">
      <w:start w:val="1"/>
      <w:numFmt w:val="bullet"/>
      <w:lvlText w:val="•"/>
      <w:lvlJc w:val="left"/>
      <w:pPr>
        <w:tabs>
          <w:tab w:val="num" w:pos="2160"/>
        </w:tabs>
        <w:ind w:left="2160" w:hanging="360"/>
      </w:pPr>
      <w:rPr>
        <w:rFonts w:ascii="Arial" w:hAnsi="Arial" w:hint="default"/>
      </w:rPr>
    </w:lvl>
    <w:lvl w:ilvl="3" w:tplc="5262D10C" w:tentative="1">
      <w:start w:val="1"/>
      <w:numFmt w:val="bullet"/>
      <w:lvlText w:val="•"/>
      <w:lvlJc w:val="left"/>
      <w:pPr>
        <w:tabs>
          <w:tab w:val="num" w:pos="2880"/>
        </w:tabs>
        <w:ind w:left="2880" w:hanging="360"/>
      </w:pPr>
      <w:rPr>
        <w:rFonts w:ascii="Arial" w:hAnsi="Arial" w:hint="default"/>
      </w:rPr>
    </w:lvl>
    <w:lvl w:ilvl="4" w:tplc="78ACF2CC" w:tentative="1">
      <w:start w:val="1"/>
      <w:numFmt w:val="bullet"/>
      <w:lvlText w:val="•"/>
      <w:lvlJc w:val="left"/>
      <w:pPr>
        <w:tabs>
          <w:tab w:val="num" w:pos="3600"/>
        </w:tabs>
        <w:ind w:left="3600" w:hanging="360"/>
      </w:pPr>
      <w:rPr>
        <w:rFonts w:ascii="Arial" w:hAnsi="Arial" w:hint="default"/>
      </w:rPr>
    </w:lvl>
    <w:lvl w:ilvl="5" w:tplc="359ACE86" w:tentative="1">
      <w:start w:val="1"/>
      <w:numFmt w:val="bullet"/>
      <w:lvlText w:val="•"/>
      <w:lvlJc w:val="left"/>
      <w:pPr>
        <w:tabs>
          <w:tab w:val="num" w:pos="4320"/>
        </w:tabs>
        <w:ind w:left="4320" w:hanging="360"/>
      </w:pPr>
      <w:rPr>
        <w:rFonts w:ascii="Arial" w:hAnsi="Arial" w:hint="default"/>
      </w:rPr>
    </w:lvl>
    <w:lvl w:ilvl="6" w:tplc="6838B59E" w:tentative="1">
      <w:start w:val="1"/>
      <w:numFmt w:val="bullet"/>
      <w:lvlText w:val="•"/>
      <w:lvlJc w:val="left"/>
      <w:pPr>
        <w:tabs>
          <w:tab w:val="num" w:pos="5040"/>
        </w:tabs>
        <w:ind w:left="5040" w:hanging="360"/>
      </w:pPr>
      <w:rPr>
        <w:rFonts w:ascii="Arial" w:hAnsi="Arial" w:hint="default"/>
      </w:rPr>
    </w:lvl>
    <w:lvl w:ilvl="7" w:tplc="0D444AC2" w:tentative="1">
      <w:start w:val="1"/>
      <w:numFmt w:val="bullet"/>
      <w:lvlText w:val="•"/>
      <w:lvlJc w:val="left"/>
      <w:pPr>
        <w:tabs>
          <w:tab w:val="num" w:pos="5760"/>
        </w:tabs>
        <w:ind w:left="5760" w:hanging="360"/>
      </w:pPr>
      <w:rPr>
        <w:rFonts w:ascii="Arial" w:hAnsi="Arial" w:hint="default"/>
      </w:rPr>
    </w:lvl>
    <w:lvl w:ilvl="8" w:tplc="717E4A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1314BE"/>
    <w:multiLevelType w:val="multilevel"/>
    <w:tmpl w:val="FDD2E47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F563D06"/>
    <w:multiLevelType w:val="hybridMultilevel"/>
    <w:tmpl w:val="EF820FAE"/>
    <w:lvl w:ilvl="0" w:tplc="171033D6">
      <w:numFmt w:val="bullet"/>
      <w:lvlText w:val="-"/>
      <w:lvlJc w:val="left"/>
      <w:pPr>
        <w:ind w:left="1069" w:hanging="360"/>
      </w:pPr>
      <w:rPr>
        <w:rFonts w:ascii="Times New Roman" w:eastAsiaTheme="minorHAns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9" w15:restartNumberingAfterBreak="0">
    <w:nsid w:val="608E66F7"/>
    <w:multiLevelType w:val="hybridMultilevel"/>
    <w:tmpl w:val="376EBF40"/>
    <w:lvl w:ilvl="0" w:tplc="C5ACDBD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2436164"/>
    <w:multiLevelType w:val="hybridMultilevel"/>
    <w:tmpl w:val="E4B6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03195"/>
    <w:multiLevelType w:val="hybridMultilevel"/>
    <w:tmpl w:val="04A44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F02E4F"/>
    <w:multiLevelType w:val="hybridMultilevel"/>
    <w:tmpl w:val="965CAF76"/>
    <w:lvl w:ilvl="0" w:tplc="1FA6847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3" w15:restartNumberingAfterBreak="0">
    <w:nsid w:val="6A3532A9"/>
    <w:multiLevelType w:val="hybridMultilevel"/>
    <w:tmpl w:val="1278F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C66B84"/>
    <w:multiLevelType w:val="hybridMultilevel"/>
    <w:tmpl w:val="DD606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CE4174"/>
    <w:multiLevelType w:val="hybridMultilevel"/>
    <w:tmpl w:val="777A17A0"/>
    <w:lvl w:ilvl="0" w:tplc="966A04AA">
      <w:start w:val="1"/>
      <w:numFmt w:val="bullet"/>
      <w:lvlText w:val="•"/>
      <w:lvlJc w:val="left"/>
      <w:pPr>
        <w:tabs>
          <w:tab w:val="num" w:pos="720"/>
        </w:tabs>
        <w:ind w:left="720" w:hanging="360"/>
      </w:pPr>
      <w:rPr>
        <w:rFonts w:ascii="Arial" w:hAnsi="Arial" w:hint="default"/>
      </w:rPr>
    </w:lvl>
    <w:lvl w:ilvl="1" w:tplc="5E4C125A" w:tentative="1">
      <w:start w:val="1"/>
      <w:numFmt w:val="bullet"/>
      <w:lvlText w:val="•"/>
      <w:lvlJc w:val="left"/>
      <w:pPr>
        <w:tabs>
          <w:tab w:val="num" w:pos="1440"/>
        </w:tabs>
        <w:ind w:left="1440" w:hanging="360"/>
      </w:pPr>
      <w:rPr>
        <w:rFonts w:ascii="Arial" w:hAnsi="Arial" w:hint="default"/>
      </w:rPr>
    </w:lvl>
    <w:lvl w:ilvl="2" w:tplc="547CAC74" w:tentative="1">
      <w:start w:val="1"/>
      <w:numFmt w:val="bullet"/>
      <w:lvlText w:val="•"/>
      <w:lvlJc w:val="left"/>
      <w:pPr>
        <w:tabs>
          <w:tab w:val="num" w:pos="2160"/>
        </w:tabs>
        <w:ind w:left="2160" w:hanging="360"/>
      </w:pPr>
      <w:rPr>
        <w:rFonts w:ascii="Arial" w:hAnsi="Arial" w:hint="default"/>
      </w:rPr>
    </w:lvl>
    <w:lvl w:ilvl="3" w:tplc="9470F5F2" w:tentative="1">
      <w:start w:val="1"/>
      <w:numFmt w:val="bullet"/>
      <w:lvlText w:val="•"/>
      <w:lvlJc w:val="left"/>
      <w:pPr>
        <w:tabs>
          <w:tab w:val="num" w:pos="2880"/>
        </w:tabs>
        <w:ind w:left="2880" w:hanging="360"/>
      </w:pPr>
      <w:rPr>
        <w:rFonts w:ascii="Arial" w:hAnsi="Arial" w:hint="default"/>
      </w:rPr>
    </w:lvl>
    <w:lvl w:ilvl="4" w:tplc="FFB8BD48" w:tentative="1">
      <w:start w:val="1"/>
      <w:numFmt w:val="bullet"/>
      <w:lvlText w:val="•"/>
      <w:lvlJc w:val="left"/>
      <w:pPr>
        <w:tabs>
          <w:tab w:val="num" w:pos="3600"/>
        </w:tabs>
        <w:ind w:left="3600" w:hanging="360"/>
      </w:pPr>
      <w:rPr>
        <w:rFonts w:ascii="Arial" w:hAnsi="Arial" w:hint="default"/>
      </w:rPr>
    </w:lvl>
    <w:lvl w:ilvl="5" w:tplc="EE6C5F48" w:tentative="1">
      <w:start w:val="1"/>
      <w:numFmt w:val="bullet"/>
      <w:lvlText w:val="•"/>
      <w:lvlJc w:val="left"/>
      <w:pPr>
        <w:tabs>
          <w:tab w:val="num" w:pos="4320"/>
        </w:tabs>
        <w:ind w:left="4320" w:hanging="360"/>
      </w:pPr>
      <w:rPr>
        <w:rFonts w:ascii="Arial" w:hAnsi="Arial" w:hint="default"/>
      </w:rPr>
    </w:lvl>
    <w:lvl w:ilvl="6" w:tplc="C8EC7BFE" w:tentative="1">
      <w:start w:val="1"/>
      <w:numFmt w:val="bullet"/>
      <w:lvlText w:val="•"/>
      <w:lvlJc w:val="left"/>
      <w:pPr>
        <w:tabs>
          <w:tab w:val="num" w:pos="5040"/>
        </w:tabs>
        <w:ind w:left="5040" w:hanging="360"/>
      </w:pPr>
      <w:rPr>
        <w:rFonts w:ascii="Arial" w:hAnsi="Arial" w:hint="default"/>
      </w:rPr>
    </w:lvl>
    <w:lvl w:ilvl="7" w:tplc="66181C64" w:tentative="1">
      <w:start w:val="1"/>
      <w:numFmt w:val="bullet"/>
      <w:lvlText w:val="•"/>
      <w:lvlJc w:val="left"/>
      <w:pPr>
        <w:tabs>
          <w:tab w:val="num" w:pos="5760"/>
        </w:tabs>
        <w:ind w:left="5760" w:hanging="360"/>
      </w:pPr>
      <w:rPr>
        <w:rFonts w:ascii="Arial" w:hAnsi="Arial" w:hint="default"/>
      </w:rPr>
    </w:lvl>
    <w:lvl w:ilvl="8" w:tplc="73529AD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5E1F0F"/>
    <w:multiLevelType w:val="hybridMultilevel"/>
    <w:tmpl w:val="4CC6D8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833CB0"/>
    <w:multiLevelType w:val="multilevel"/>
    <w:tmpl w:val="84CAA484"/>
    <w:lvl w:ilvl="0">
      <w:start w:val="1"/>
      <w:numFmt w:val="decimal"/>
      <w:lvlText w:val="%1."/>
      <w:lvlJc w:val="left"/>
      <w:pPr>
        <w:ind w:left="1434" w:hanging="360"/>
      </w:pPr>
      <w:rPr>
        <w:rFonts w:hint="default"/>
      </w:rPr>
    </w:lvl>
    <w:lvl w:ilvl="1">
      <w:start w:val="1"/>
      <w:numFmt w:val="decimal"/>
      <w:lvlText w:val="%1.%2"/>
      <w:lvlJc w:val="left"/>
      <w:pPr>
        <w:ind w:left="2154" w:hanging="360"/>
      </w:pPr>
      <w:rPr>
        <w:rFonts w:ascii="Times New Roman" w:hAnsi="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874" w:hanging="180"/>
      </w:pPr>
      <w:rPr>
        <w:rFonts w:hint="default"/>
      </w:rPr>
    </w:lvl>
    <w:lvl w:ilvl="3">
      <w:start w:val="1"/>
      <w:numFmt w:val="decimal"/>
      <w:lvlText w:val="%4."/>
      <w:lvlJc w:val="left"/>
      <w:pPr>
        <w:ind w:left="3594" w:hanging="360"/>
      </w:pPr>
      <w:rPr>
        <w:rFonts w:hint="default"/>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38" w15:restartNumberingAfterBreak="0">
    <w:nsid w:val="79AA4D7C"/>
    <w:multiLevelType w:val="hybridMultilevel"/>
    <w:tmpl w:val="7B8ACD6E"/>
    <w:lvl w:ilvl="0" w:tplc="C492B85E">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A684D00"/>
    <w:multiLevelType w:val="hybridMultilevel"/>
    <w:tmpl w:val="C032B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8C54D1"/>
    <w:multiLevelType w:val="hybridMultilevel"/>
    <w:tmpl w:val="2F2284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D352036"/>
    <w:multiLevelType w:val="hybridMultilevel"/>
    <w:tmpl w:val="03D2DAE6"/>
    <w:lvl w:ilvl="0" w:tplc="A28EC9B0">
      <w:start w:val="4"/>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DE47622"/>
    <w:multiLevelType w:val="hybridMultilevel"/>
    <w:tmpl w:val="637E4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EF55C7"/>
    <w:multiLevelType w:val="hybridMultilevel"/>
    <w:tmpl w:val="D5629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33"/>
  </w:num>
  <w:num w:numId="3">
    <w:abstractNumId w:val="24"/>
  </w:num>
  <w:num w:numId="4">
    <w:abstractNumId w:val="17"/>
  </w:num>
  <w:num w:numId="5">
    <w:abstractNumId w:val="18"/>
  </w:num>
  <w:num w:numId="6">
    <w:abstractNumId w:val="30"/>
  </w:num>
  <w:num w:numId="7">
    <w:abstractNumId w:val="43"/>
  </w:num>
  <w:num w:numId="8">
    <w:abstractNumId w:val="2"/>
  </w:num>
  <w:num w:numId="9">
    <w:abstractNumId w:val="27"/>
  </w:num>
  <w:num w:numId="10">
    <w:abstractNumId w:val="4"/>
  </w:num>
  <w:num w:numId="11">
    <w:abstractNumId w:val="37"/>
  </w:num>
  <w:num w:numId="12">
    <w:abstractNumId w:val="11"/>
  </w:num>
  <w:num w:numId="13">
    <w:abstractNumId w:val="35"/>
  </w:num>
  <w:num w:numId="14">
    <w:abstractNumId w:val="26"/>
  </w:num>
  <w:num w:numId="15">
    <w:abstractNumId w:val="21"/>
  </w:num>
  <w:num w:numId="16">
    <w:abstractNumId w:val="0"/>
  </w:num>
  <w:num w:numId="17">
    <w:abstractNumId w:val="28"/>
  </w:num>
  <w:num w:numId="18">
    <w:abstractNumId w:val="42"/>
  </w:num>
  <w:num w:numId="19">
    <w:abstractNumId w:val="25"/>
  </w:num>
  <w:num w:numId="20">
    <w:abstractNumId w:val="13"/>
  </w:num>
  <w:num w:numId="21">
    <w:abstractNumId w:val="6"/>
  </w:num>
  <w:num w:numId="22">
    <w:abstractNumId w:val="7"/>
  </w:num>
  <w:num w:numId="23">
    <w:abstractNumId w:val="12"/>
  </w:num>
  <w:num w:numId="24">
    <w:abstractNumId w:val="1"/>
  </w:num>
  <w:num w:numId="25">
    <w:abstractNumId w:val="31"/>
  </w:num>
  <w:num w:numId="26">
    <w:abstractNumId w:val="23"/>
  </w:num>
  <w:num w:numId="27">
    <w:abstractNumId w:val="29"/>
  </w:num>
  <w:num w:numId="28">
    <w:abstractNumId w:val="36"/>
  </w:num>
  <w:num w:numId="29">
    <w:abstractNumId w:val="19"/>
  </w:num>
  <w:num w:numId="30">
    <w:abstractNumId w:val="3"/>
  </w:num>
  <w:num w:numId="31">
    <w:abstractNumId w:val="34"/>
  </w:num>
  <w:num w:numId="32">
    <w:abstractNumId w:val="15"/>
  </w:num>
  <w:num w:numId="33">
    <w:abstractNumId w:val="39"/>
  </w:num>
  <w:num w:numId="34">
    <w:abstractNumId w:val="16"/>
  </w:num>
  <w:num w:numId="35">
    <w:abstractNumId w:val="38"/>
  </w:num>
  <w:num w:numId="36">
    <w:abstractNumId w:val="9"/>
  </w:num>
  <w:num w:numId="37">
    <w:abstractNumId w:val="20"/>
  </w:num>
  <w:num w:numId="38">
    <w:abstractNumId w:val="8"/>
  </w:num>
  <w:num w:numId="39">
    <w:abstractNumId w:val="22"/>
  </w:num>
  <w:num w:numId="40">
    <w:abstractNumId w:val="32"/>
  </w:num>
  <w:num w:numId="41">
    <w:abstractNumId w:val="5"/>
  </w:num>
  <w:num w:numId="42">
    <w:abstractNumId w:val="10"/>
  </w:num>
  <w:num w:numId="43">
    <w:abstractNumId w:val="4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38"/>
    <w:rsid w:val="000543B8"/>
    <w:rsid w:val="00056DAD"/>
    <w:rsid w:val="000641B8"/>
    <w:rsid w:val="0006646E"/>
    <w:rsid w:val="000A267E"/>
    <w:rsid w:val="00127B87"/>
    <w:rsid w:val="00137882"/>
    <w:rsid w:val="00160618"/>
    <w:rsid w:val="00184ACC"/>
    <w:rsid w:val="0018735B"/>
    <w:rsid w:val="0018778D"/>
    <w:rsid w:val="001C01AE"/>
    <w:rsid w:val="002C0281"/>
    <w:rsid w:val="003644FD"/>
    <w:rsid w:val="00393957"/>
    <w:rsid w:val="00393BE2"/>
    <w:rsid w:val="0039427E"/>
    <w:rsid w:val="004143B4"/>
    <w:rsid w:val="004B132D"/>
    <w:rsid w:val="004D4221"/>
    <w:rsid w:val="00524DA2"/>
    <w:rsid w:val="0061768B"/>
    <w:rsid w:val="00662CD3"/>
    <w:rsid w:val="006666B1"/>
    <w:rsid w:val="00667AB9"/>
    <w:rsid w:val="0069778F"/>
    <w:rsid w:val="006B0D84"/>
    <w:rsid w:val="00750003"/>
    <w:rsid w:val="0078061D"/>
    <w:rsid w:val="00780D71"/>
    <w:rsid w:val="00792D88"/>
    <w:rsid w:val="007A42CB"/>
    <w:rsid w:val="007E7941"/>
    <w:rsid w:val="00822A09"/>
    <w:rsid w:val="0087054A"/>
    <w:rsid w:val="008C1040"/>
    <w:rsid w:val="00902CBA"/>
    <w:rsid w:val="00910AA7"/>
    <w:rsid w:val="009361F5"/>
    <w:rsid w:val="009817EA"/>
    <w:rsid w:val="00991570"/>
    <w:rsid w:val="009B3DC4"/>
    <w:rsid w:val="00A06C80"/>
    <w:rsid w:val="00A11CBC"/>
    <w:rsid w:val="00A23949"/>
    <w:rsid w:val="00A32CB8"/>
    <w:rsid w:val="00A4017F"/>
    <w:rsid w:val="00A41E9D"/>
    <w:rsid w:val="00A90A89"/>
    <w:rsid w:val="00AC532D"/>
    <w:rsid w:val="00AD0C56"/>
    <w:rsid w:val="00AE618E"/>
    <w:rsid w:val="00B0211B"/>
    <w:rsid w:val="00B852E9"/>
    <w:rsid w:val="00BA4B34"/>
    <w:rsid w:val="00C1742F"/>
    <w:rsid w:val="00C36E95"/>
    <w:rsid w:val="00C43552"/>
    <w:rsid w:val="00CE393B"/>
    <w:rsid w:val="00D878A6"/>
    <w:rsid w:val="00DC4E3D"/>
    <w:rsid w:val="00DE114C"/>
    <w:rsid w:val="00EE230F"/>
    <w:rsid w:val="00F0020D"/>
    <w:rsid w:val="00F142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BC93"/>
  <w15:chartTrackingRefBased/>
  <w15:docId w15:val="{0A141846-D039-4FF7-96A3-584FCE00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67AB9"/>
    <w:pPr>
      <w:spacing w:after="0" w:line="360" w:lineRule="auto"/>
      <w:ind w:firstLine="709"/>
      <w:jc w:val="both"/>
    </w:pPr>
    <w:rPr>
      <w:rFonts w:ascii="Times New Roman" w:hAnsi="Times New Roman"/>
      <w:sz w:val="24"/>
      <w:lang w:val="en-GB"/>
    </w:rPr>
  </w:style>
  <w:style w:type="paragraph" w:styleId="Nadpis1">
    <w:name w:val="heading 1"/>
    <w:basedOn w:val="Normlny"/>
    <w:next w:val="Normlny"/>
    <w:link w:val="Nadpis1Char"/>
    <w:uiPriority w:val="9"/>
    <w:qFormat/>
    <w:rsid w:val="007E7941"/>
    <w:pPr>
      <w:keepNext/>
      <w:keepLines/>
      <w:numPr>
        <w:numId w:val="44"/>
      </w:numPr>
      <w:spacing w:before="24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BA4B34"/>
    <w:pPr>
      <w:keepNext/>
      <w:keepLines/>
      <w:numPr>
        <w:ilvl w:val="1"/>
        <w:numId w:val="44"/>
      </w:numPr>
      <w:outlineLvl w:val="1"/>
    </w:pPr>
    <w:rPr>
      <w:rFonts w:eastAsiaTheme="majorEastAsia" w:cstheme="majorBidi"/>
      <w:b/>
      <w:szCs w:val="26"/>
    </w:rPr>
  </w:style>
  <w:style w:type="paragraph" w:styleId="Nadpis3">
    <w:name w:val="heading 3"/>
    <w:basedOn w:val="Normlny"/>
    <w:next w:val="Normlny"/>
    <w:link w:val="Nadpis3Char"/>
    <w:uiPriority w:val="9"/>
    <w:semiHidden/>
    <w:unhideWhenUsed/>
    <w:qFormat/>
    <w:rsid w:val="00C36E95"/>
    <w:pPr>
      <w:keepNext/>
      <w:keepLines/>
      <w:numPr>
        <w:ilvl w:val="2"/>
        <w:numId w:val="44"/>
      </w:numPr>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y"/>
    <w:next w:val="Normlny"/>
    <w:link w:val="Nadpis4Char"/>
    <w:uiPriority w:val="9"/>
    <w:semiHidden/>
    <w:unhideWhenUsed/>
    <w:qFormat/>
    <w:rsid w:val="00C36E95"/>
    <w:pPr>
      <w:keepNext/>
      <w:keepLines/>
      <w:numPr>
        <w:ilvl w:val="3"/>
        <w:numId w:val="44"/>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C36E95"/>
    <w:pPr>
      <w:keepNext/>
      <w:keepLines/>
      <w:numPr>
        <w:ilvl w:val="4"/>
        <w:numId w:val="4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C36E95"/>
    <w:pPr>
      <w:keepNext/>
      <w:keepLines/>
      <w:numPr>
        <w:ilvl w:val="5"/>
        <w:numId w:val="4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C36E95"/>
    <w:pPr>
      <w:keepNext/>
      <w:keepLines/>
      <w:numPr>
        <w:ilvl w:val="6"/>
        <w:numId w:val="4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C36E95"/>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C36E95"/>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
    <w:name w:val="Normální"/>
    <w:basedOn w:val="Normlny"/>
    <w:next w:val="Normlny"/>
    <w:uiPriority w:val="99"/>
    <w:rsid w:val="009361F5"/>
    <w:pPr>
      <w:autoSpaceDE w:val="0"/>
      <w:autoSpaceDN w:val="0"/>
      <w:adjustRightInd w:val="0"/>
      <w:spacing w:line="240" w:lineRule="auto"/>
    </w:pPr>
    <w:rPr>
      <w:rFonts w:ascii="AJPHII+TimesNewRoman" w:eastAsia="Calibri" w:hAnsi="AJPHII+TimesNewRoman" w:cs="Times New Roman"/>
      <w:szCs w:val="24"/>
      <w:lang w:eastAsia="sk-SK"/>
    </w:rPr>
  </w:style>
  <w:style w:type="character" w:customStyle="1" w:styleId="alt-edited">
    <w:name w:val="alt-edited"/>
    <w:basedOn w:val="Predvolenpsmoodseku"/>
    <w:rsid w:val="00B0211B"/>
  </w:style>
  <w:style w:type="paragraph" w:styleId="Odsekzoznamu">
    <w:name w:val="List Paragraph"/>
    <w:basedOn w:val="Normlny"/>
    <w:link w:val="OdsekzoznamuChar"/>
    <w:uiPriority w:val="34"/>
    <w:qFormat/>
    <w:rsid w:val="00B0211B"/>
    <w:pPr>
      <w:ind w:left="720"/>
      <w:contextualSpacing/>
    </w:pPr>
  </w:style>
  <w:style w:type="character" w:customStyle="1" w:styleId="shorttext">
    <w:name w:val="short_text"/>
    <w:basedOn w:val="Predvolenpsmoodseku"/>
    <w:rsid w:val="00B0211B"/>
  </w:style>
  <w:style w:type="character" w:customStyle="1" w:styleId="OdsekzoznamuChar">
    <w:name w:val="Odsek zoznamu Char"/>
    <w:basedOn w:val="Predvolenpsmoodseku"/>
    <w:link w:val="Odsekzoznamu"/>
    <w:uiPriority w:val="34"/>
    <w:rsid w:val="000543B8"/>
    <w:rPr>
      <w:rFonts w:ascii="Times New Roman" w:hAnsi="Times New Roman"/>
      <w:sz w:val="24"/>
    </w:rPr>
  </w:style>
  <w:style w:type="paragraph" w:styleId="Obyajntext">
    <w:name w:val="Plain Text"/>
    <w:basedOn w:val="Normlny"/>
    <w:link w:val="ObyajntextChar"/>
    <w:uiPriority w:val="99"/>
    <w:semiHidden/>
    <w:unhideWhenUsed/>
    <w:rsid w:val="00780D71"/>
    <w:pPr>
      <w:spacing w:line="240" w:lineRule="auto"/>
    </w:pPr>
    <w:rPr>
      <w:rFonts w:ascii="Calibri" w:eastAsia="Calibri" w:hAnsi="Calibri" w:cs="Times New Roman"/>
      <w:sz w:val="22"/>
      <w:szCs w:val="21"/>
    </w:rPr>
  </w:style>
  <w:style w:type="character" w:customStyle="1" w:styleId="ObyajntextChar">
    <w:name w:val="Obyčajný text Char"/>
    <w:basedOn w:val="Predvolenpsmoodseku"/>
    <w:link w:val="Obyajntext"/>
    <w:uiPriority w:val="99"/>
    <w:semiHidden/>
    <w:rsid w:val="00780D71"/>
    <w:rPr>
      <w:rFonts w:ascii="Calibri" w:eastAsia="Calibri" w:hAnsi="Calibri" w:cs="Times New Roman"/>
      <w:szCs w:val="21"/>
      <w:lang w:val="en-GB"/>
    </w:rPr>
  </w:style>
  <w:style w:type="paragraph" w:customStyle="1" w:styleId="Default">
    <w:name w:val="Default"/>
    <w:rsid w:val="006666B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C4355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2"/>
    <w:rPr>
      <w:rFonts w:ascii="Segoe UI" w:hAnsi="Segoe UI" w:cs="Segoe UI"/>
      <w:sz w:val="18"/>
      <w:szCs w:val="18"/>
    </w:rPr>
  </w:style>
  <w:style w:type="character" w:styleId="Hypertextovprepojenie">
    <w:name w:val="Hyperlink"/>
    <w:basedOn w:val="Predvolenpsmoodseku"/>
    <w:uiPriority w:val="99"/>
    <w:unhideWhenUsed/>
    <w:rsid w:val="00C43552"/>
    <w:rPr>
      <w:color w:val="0563C1" w:themeColor="hyperlink"/>
      <w:u w:val="single"/>
    </w:rPr>
  </w:style>
  <w:style w:type="paragraph" w:styleId="Hlavika">
    <w:name w:val="header"/>
    <w:basedOn w:val="Normlny"/>
    <w:link w:val="HlavikaChar"/>
    <w:uiPriority w:val="99"/>
    <w:unhideWhenUsed/>
    <w:rsid w:val="00A11CBC"/>
    <w:pPr>
      <w:tabs>
        <w:tab w:val="center" w:pos="4513"/>
        <w:tab w:val="right" w:pos="9026"/>
      </w:tabs>
      <w:spacing w:line="240" w:lineRule="auto"/>
    </w:pPr>
  </w:style>
  <w:style w:type="character" w:customStyle="1" w:styleId="HlavikaChar">
    <w:name w:val="Hlavička Char"/>
    <w:basedOn w:val="Predvolenpsmoodseku"/>
    <w:link w:val="Hlavika"/>
    <w:uiPriority w:val="99"/>
    <w:rsid w:val="00A11CBC"/>
    <w:rPr>
      <w:rFonts w:ascii="Times New Roman" w:hAnsi="Times New Roman"/>
      <w:sz w:val="24"/>
    </w:rPr>
  </w:style>
  <w:style w:type="paragraph" w:styleId="Pta">
    <w:name w:val="footer"/>
    <w:basedOn w:val="Normlny"/>
    <w:link w:val="PtaChar"/>
    <w:uiPriority w:val="99"/>
    <w:unhideWhenUsed/>
    <w:rsid w:val="00A11CBC"/>
    <w:pPr>
      <w:tabs>
        <w:tab w:val="center" w:pos="4513"/>
        <w:tab w:val="right" w:pos="9026"/>
      </w:tabs>
      <w:spacing w:line="240" w:lineRule="auto"/>
    </w:pPr>
  </w:style>
  <w:style w:type="character" w:customStyle="1" w:styleId="PtaChar">
    <w:name w:val="Päta Char"/>
    <w:basedOn w:val="Predvolenpsmoodseku"/>
    <w:link w:val="Pta"/>
    <w:uiPriority w:val="99"/>
    <w:rsid w:val="00A11CBC"/>
    <w:rPr>
      <w:rFonts w:ascii="Times New Roman" w:hAnsi="Times New Roman"/>
      <w:sz w:val="24"/>
    </w:rPr>
  </w:style>
  <w:style w:type="character" w:customStyle="1" w:styleId="Nadpis1Char">
    <w:name w:val="Nadpis 1 Char"/>
    <w:basedOn w:val="Predvolenpsmoodseku"/>
    <w:link w:val="Nadpis1"/>
    <w:uiPriority w:val="9"/>
    <w:rsid w:val="007E7941"/>
    <w:rPr>
      <w:rFonts w:ascii="Times New Roman" w:eastAsiaTheme="majorEastAsia" w:hAnsi="Times New Roman" w:cstheme="majorBidi"/>
      <w:b/>
      <w:sz w:val="28"/>
      <w:szCs w:val="32"/>
      <w:lang w:val="en-GB"/>
    </w:rPr>
  </w:style>
  <w:style w:type="character" w:customStyle="1" w:styleId="Nadpis2Char">
    <w:name w:val="Nadpis 2 Char"/>
    <w:basedOn w:val="Predvolenpsmoodseku"/>
    <w:link w:val="Nadpis2"/>
    <w:uiPriority w:val="9"/>
    <w:rsid w:val="00BA4B34"/>
    <w:rPr>
      <w:rFonts w:ascii="Times New Roman" w:eastAsiaTheme="majorEastAsia" w:hAnsi="Times New Roman" w:cstheme="majorBidi"/>
      <w:b/>
      <w:sz w:val="24"/>
      <w:szCs w:val="26"/>
      <w:lang w:val="en-GB"/>
    </w:rPr>
  </w:style>
  <w:style w:type="numbering" w:customStyle="1" w:styleId="tl1">
    <w:name w:val="Štýl1"/>
    <w:uiPriority w:val="99"/>
    <w:rsid w:val="00BA4B34"/>
    <w:pPr>
      <w:numPr>
        <w:numId w:val="10"/>
      </w:numPr>
    </w:pPr>
  </w:style>
  <w:style w:type="character" w:styleId="Nevyrieenzmienka">
    <w:name w:val="Unresolved Mention"/>
    <w:basedOn w:val="Predvolenpsmoodseku"/>
    <w:uiPriority w:val="99"/>
    <w:semiHidden/>
    <w:unhideWhenUsed/>
    <w:rsid w:val="007A42CB"/>
    <w:rPr>
      <w:color w:val="605E5C"/>
      <w:shd w:val="clear" w:color="auto" w:fill="E1DFDD"/>
    </w:rPr>
  </w:style>
  <w:style w:type="paragraph" w:styleId="Normlnywebov">
    <w:name w:val="Normal (Web)"/>
    <w:basedOn w:val="Normlny"/>
    <w:uiPriority w:val="99"/>
    <w:unhideWhenUsed/>
    <w:rsid w:val="00DE114C"/>
    <w:pPr>
      <w:spacing w:before="100" w:beforeAutospacing="1" w:after="100" w:afterAutospacing="1" w:line="240" w:lineRule="auto"/>
      <w:ind w:firstLine="0"/>
      <w:jc w:val="left"/>
    </w:pPr>
    <w:rPr>
      <w:rFonts w:eastAsia="Times New Roman" w:cs="Times New Roman"/>
      <w:szCs w:val="24"/>
      <w:lang w:val="pl-PL" w:eastAsia="pl-PL"/>
    </w:rPr>
  </w:style>
  <w:style w:type="paragraph" w:styleId="Textpoznmkypodiarou">
    <w:name w:val="footnote text"/>
    <w:basedOn w:val="Normlny"/>
    <w:link w:val="TextpoznmkypodiarouChar"/>
    <w:uiPriority w:val="99"/>
    <w:semiHidden/>
    <w:unhideWhenUsed/>
    <w:rsid w:val="002C0281"/>
    <w:pPr>
      <w:spacing w:line="240" w:lineRule="auto"/>
      <w:ind w:firstLine="0"/>
      <w:jc w:val="left"/>
    </w:pPr>
    <w:rPr>
      <w:rFonts w:asciiTheme="minorHAnsi" w:hAnsiTheme="minorHAnsi"/>
      <w:sz w:val="20"/>
      <w:szCs w:val="20"/>
      <w:lang w:val="pl-PL"/>
    </w:rPr>
  </w:style>
  <w:style w:type="character" w:customStyle="1" w:styleId="TextpoznmkypodiarouChar">
    <w:name w:val="Text poznámky pod čiarou Char"/>
    <w:basedOn w:val="Predvolenpsmoodseku"/>
    <w:link w:val="Textpoznmkypodiarou"/>
    <w:uiPriority w:val="99"/>
    <w:semiHidden/>
    <w:rsid w:val="002C0281"/>
    <w:rPr>
      <w:sz w:val="20"/>
      <w:szCs w:val="20"/>
      <w:lang w:val="pl-PL"/>
    </w:rPr>
  </w:style>
  <w:style w:type="character" w:styleId="Odkaznapoznmkupodiarou">
    <w:name w:val="footnote reference"/>
    <w:basedOn w:val="Predvolenpsmoodseku"/>
    <w:uiPriority w:val="99"/>
    <w:semiHidden/>
    <w:unhideWhenUsed/>
    <w:rsid w:val="002C0281"/>
    <w:rPr>
      <w:vertAlign w:val="superscript"/>
    </w:rPr>
  </w:style>
  <w:style w:type="table" w:styleId="Mriekatabuky">
    <w:name w:val="Table Grid"/>
    <w:basedOn w:val="Normlnatabuka"/>
    <w:uiPriority w:val="39"/>
    <w:rsid w:val="00870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36E95"/>
    <w:rPr>
      <w:rFonts w:asciiTheme="majorHAnsi" w:eastAsiaTheme="majorEastAsia" w:hAnsiTheme="majorHAnsi" w:cstheme="majorBidi"/>
      <w:color w:val="1F4D78" w:themeColor="accent1" w:themeShade="7F"/>
      <w:sz w:val="24"/>
      <w:szCs w:val="24"/>
      <w:lang w:val="en-GB"/>
    </w:rPr>
  </w:style>
  <w:style w:type="character" w:customStyle="1" w:styleId="Nadpis4Char">
    <w:name w:val="Nadpis 4 Char"/>
    <w:basedOn w:val="Predvolenpsmoodseku"/>
    <w:link w:val="Nadpis4"/>
    <w:uiPriority w:val="9"/>
    <w:semiHidden/>
    <w:rsid w:val="00C36E95"/>
    <w:rPr>
      <w:rFonts w:asciiTheme="majorHAnsi" w:eastAsiaTheme="majorEastAsia" w:hAnsiTheme="majorHAnsi" w:cstheme="majorBidi"/>
      <w:i/>
      <w:iCs/>
      <w:color w:val="2E74B5" w:themeColor="accent1" w:themeShade="BF"/>
      <w:sz w:val="24"/>
      <w:lang w:val="en-GB"/>
    </w:rPr>
  </w:style>
  <w:style w:type="character" w:customStyle="1" w:styleId="Nadpis5Char">
    <w:name w:val="Nadpis 5 Char"/>
    <w:basedOn w:val="Predvolenpsmoodseku"/>
    <w:link w:val="Nadpis5"/>
    <w:uiPriority w:val="9"/>
    <w:semiHidden/>
    <w:rsid w:val="00C36E95"/>
    <w:rPr>
      <w:rFonts w:asciiTheme="majorHAnsi" w:eastAsiaTheme="majorEastAsia" w:hAnsiTheme="majorHAnsi" w:cstheme="majorBidi"/>
      <w:color w:val="2E74B5" w:themeColor="accent1" w:themeShade="BF"/>
      <w:sz w:val="24"/>
      <w:lang w:val="en-GB"/>
    </w:rPr>
  </w:style>
  <w:style w:type="character" w:customStyle="1" w:styleId="Nadpis6Char">
    <w:name w:val="Nadpis 6 Char"/>
    <w:basedOn w:val="Predvolenpsmoodseku"/>
    <w:link w:val="Nadpis6"/>
    <w:uiPriority w:val="9"/>
    <w:semiHidden/>
    <w:rsid w:val="00C36E95"/>
    <w:rPr>
      <w:rFonts w:asciiTheme="majorHAnsi" w:eastAsiaTheme="majorEastAsia" w:hAnsiTheme="majorHAnsi" w:cstheme="majorBidi"/>
      <w:color w:val="1F4D78" w:themeColor="accent1" w:themeShade="7F"/>
      <w:sz w:val="24"/>
      <w:lang w:val="en-GB"/>
    </w:rPr>
  </w:style>
  <w:style w:type="character" w:customStyle="1" w:styleId="Nadpis7Char">
    <w:name w:val="Nadpis 7 Char"/>
    <w:basedOn w:val="Predvolenpsmoodseku"/>
    <w:link w:val="Nadpis7"/>
    <w:uiPriority w:val="9"/>
    <w:semiHidden/>
    <w:rsid w:val="00C36E95"/>
    <w:rPr>
      <w:rFonts w:asciiTheme="majorHAnsi" w:eastAsiaTheme="majorEastAsia" w:hAnsiTheme="majorHAnsi" w:cstheme="majorBidi"/>
      <w:i/>
      <w:iCs/>
      <w:color w:val="1F4D78" w:themeColor="accent1" w:themeShade="7F"/>
      <w:sz w:val="24"/>
      <w:lang w:val="en-GB"/>
    </w:rPr>
  </w:style>
  <w:style w:type="character" w:customStyle="1" w:styleId="Nadpis8Char">
    <w:name w:val="Nadpis 8 Char"/>
    <w:basedOn w:val="Predvolenpsmoodseku"/>
    <w:link w:val="Nadpis8"/>
    <w:uiPriority w:val="9"/>
    <w:semiHidden/>
    <w:rsid w:val="00C36E95"/>
    <w:rPr>
      <w:rFonts w:asciiTheme="majorHAnsi" w:eastAsiaTheme="majorEastAsia" w:hAnsiTheme="majorHAnsi" w:cstheme="majorBidi"/>
      <w:color w:val="272727" w:themeColor="text1" w:themeTint="D8"/>
      <w:sz w:val="21"/>
      <w:szCs w:val="21"/>
      <w:lang w:val="en-GB"/>
    </w:rPr>
  </w:style>
  <w:style w:type="character" w:customStyle="1" w:styleId="Nadpis9Char">
    <w:name w:val="Nadpis 9 Char"/>
    <w:basedOn w:val="Predvolenpsmoodseku"/>
    <w:link w:val="Nadpis9"/>
    <w:uiPriority w:val="9"/>
    <w:semiHidden/>
    <w:rsid w:val="00C36E95"/>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europa.eu/eurostat/web/main/data/databa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op.europa.eu/en/publication-detail/-/publication/7e267ba4-3b9f-11e8-b5fe-01aa75ed71a1/language-e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FFC000"/>
            </a:solidFill>
            <a:ln w="9525" cap="flat" cmpd="sng" algn="ctr">
              <a:solidFill>
                <a:schemeClr val="tx1"/>
              </a:solidFill>
              <a:round/>
            </a:ln>
            <a:effectLst/>
          </c:spPr>
          <c:invertIfNegative val="0"/>
          <c:dPt>
            <c:idx val="0"/>
            <c:invertIfNegative val="0"/>
            <c:bubble3D val="0"/>
            <c:spPr>
              <a:solidFill>
                <a:srgbClr val="FFC000"/>
              </a:solidFill>
              <a:ln w="9525" cap="flat" cmpd="sng" algn="ctr">
                <a:solidFill>
                  <a:schemeClr val="tx1"/>
                </a:solidFill>
                <a:round/>
              </a:ln>
              <a:effectLst/>
            </c:spPr>
            <c:extLst>
              <c:ext xmlns:c16="http://schemas.microsoft.com/office/drawing/2014/chart" uri="{C3380CC4-5D6E-409C-BE32-E72D297353CC}">
                <c16:uniqueId val="{00000001-2AF8-4E16-B6C6-3FBCEC8B5369}"/>
              </c:ext>
            </c:extLst>
          </c:dPt>
          <c:dPt>
            <c:idx val="6"/>
            <c:invertIfNegative val="0"/>
            <c:bubble3D val="0"/>
            <c:spPr>
              <a:solidFill>
                <a:schemeClr val="accent2">
                  <a:lumMod val="75000"/>
                </a:schemeClr>
              </a:solidFill>
              <a:ln w="9525" cap="flat" cmpd="sng" algn="ctr">
                <a:solidFill>
                  <a:schemeClr val="tx1"/>
                </a:solidFill>
                <a:round/>
              </a:ln>
              <a:effectLst/>
            </c:spPr>
            <c:extLst>
              <c:ext xmlns:c16="http://schemas.microsoft.com/office/drawing/2014/chart" uri="{C3380CC4-5D6E-409C-BE32-E72D297353CC}">
                <c16:uniqueId val="{00000003-2AF8-4E16-B6C6-3FBCEC8B5369}"/>
              </c:ext>
            </c:extLst>
          </c:dPt>
          <c:dLbls>
            <c:delete val="1"/>
          </c:dLbls>
          <c:cat>
            <c:strRef>
              <c:f>Arkusz1!$A$11:$A$38</c:f>
              <c:strCache>
                <c:ptCount val="28"/>
                <c:pt idx="0">
                  <c:v>European Union</c:v>
                </c:pt>
                <c:pt idx="1">
                  <c:v>Bulgaria</c:v>
                </c:pt>
                <c:pt idx="2">
                  <c:v>Romania</c:v>
                </c:pt>
                <c:pt idx="3">
                  <c:v>Croatia</c:v>
                </c:pt>
                <c:pt idx="4">
                  <c:v>Latvia</c:v>
                </c:pt>
                <c:pt idx="5">
                  <c:v>Hungary</c:v>
                </c:pt>
                <c:pt idx="6">
                  <c:v>Poland</c:v>
                </c:pt>
                <c:pt idx="7">
                  <c:v>Lithuania</c:v>
                </c:pt>
                <c:pt idx="8">
                  <c:v>Estonia</c:v>
                </c:pt>
                <c:pt idx="9">
                  <c:v>Slovakia</c:v>
                </c:pt>
                <c:pt idx="10">
                  <c:v>Greece</c:v>
                </c:pt>
                <c:pt idx="11">
                  <c:v>Portugal</c:v>
                </c:pt>
                <c:pt idx="12">
                  <c:v>Czechia</c:v>
                </c:pt>
                <c:pt idx="13">
                  <c:v>Slovenia</c:v>
                </c:pt>
                <c:pt idx="14">
                  <c:v>Malta</c:v>
                </c:pt>
                <c:pt idx="15">
                  <c:v>Spain</c:v>
                </c:pt>
                <c:pt idx="16">
                  <c:v>Cyprus</c:v>
                </c:pt>
                <c:pt idx="17">
                  <c:v>Italy</c:v>
                </c:pt>
                <c:pt idx="18">
                  <c:v>France</c:v>
                </c:pt>
                <c:pt idx="19">
                  <c:v>Belgium</c:v>
                </c:pt>
                <c:pt idx="20">
                  <c:v>Germany</c:v>
                </c:pt>
                <c:pt idx="21">
                  <c:v>Austria</c:v>
                </c:pt>
                <c:pt idx="22">
                  <c:v>Finland</c:v>
                </c:pt>
                <c:pt idx="23">
                  <c:v>Netherlands</c:v>
                </c:pt>
                <c:pt idx="24">
                  <c:v>Sweden</c:v>
                </c:pt>
                <c:pt idx="25">
                  <c:v>Denmark</c:v>
                </c:pt>
                <c:pt idx="26">
                  <c:v>Ireland</c:v>
                </c:pt>
                <c:pt idx="27">
                  <c:v>Luxembourg</c:v>
                </c:pt>
              </c:strCache>
            </c:strRef>
          </c:cat>
          <c:val>
            <c:numRef>
              <c:f>Arkusz1!$B$11:$B$38</c:f>
              <c:numCache>
                <c:formatCode>#,##0</c:formatCode>
                <c:ptCount val="28"/>
                <c:pt idx="0">
                  <c:v>26370</c:v>
                </c:pt>
                <c:pt idx="1">
                  <c:v>6600</c:v>
                </c:pt>
                <c:pt idx="2">
                  <c:v>8780</c:v>
                </c:pt>
                <c:pt idx="3">
                  <c:v>11500</c:v>
                </c:pt>
                <c:pt idx="4">
                  <c:v>12130</c:v>
                </c:pt>
                <c:pt idx="5">
                  <c:v>12680</c:v>
                </c:pt>
                <c:pt idx="6">
                  <c:v>12700</c:v>
                </c:pt>
                <c:pt idx="7">
                  <c:v>13890</c:v>
                </c:pt>
                <c:pt idx="8">
                  <c:v>15010</c:v>
                </c:pt>
                <c:pt idx="9">
                  <c:v>15180</c:v>
                </c:pt>
                <c:pt idx="10">
                  <c:v>16300</c:v>
                </c:pt>
                <c:pt idx="11">
                  <c:v>17070</c:v>
                </c:pt>
                <c:pt idx="12">
                  <c:v>17340</c:v>
                </c:pt>
                <c:pt idx="13">
                  <c:v>19720</c:v>
                </c:pt>
                <c:pt idx="14">
                  <c:v>20380</c:v>
                </c:pt>
                <c:pt idx="15">
                  <c:v>22350</c:v>
                </c:pt>
                <c:pt idx="16">
                  <c:v>23770</c:v>
                </c:pt>
                <c:pt idx="17">
                  <c:v>24890</c:v>
                </c:pt>
                <c:pt idx="18">
                  <c:v>30610</c:v>
                </c:pt>
                <c:pt idx="19">
                  <c:v>33560</c:v>
                </c:pt>
                <c:pt idx="20">
                  <c:v>34310</c:v>
                </c:pt>
                <c:pt idx="21">
                  <c:v>35390</c:v>
                </c:pt>
                <c:pt idx="22">
                  <c:v>36070</c:v>
                </c:pt>
                <c:pt idx="23">
                  <c:v>40160</c:v>
                </c:pt>
                <c:pt idx="24">
                  <c:v>42640</c:v>
                </c:pt>
                <c:pt idx="25">
                  <c:v>48150</c:v>
                </c:pt>
                <c:pt idx="26">
                  <c:v>62980</c:v>
                </c:pt>
                <c:pt idx="27">
                  <c:v>82250</c:v>
                </c:pt>
              </c:numCache>
            </c:numRef>
          </c:val>
          <c:extLst>
            <c:ext xmlns:c16="http://schemas.microsoft.com/office/drawing/2014/chart" uri="{C3380CC4-5D6E-409C-BE32-E72D297353CC}">
              <c16:uniqueId val="{00000004-2AF8-4E16-B6C6-3FBCEC8B5369}"/>
            </c:ext>
          </c:extLst>
        </c:ser>
        <c:dLbls>
          <c:dLblPos val="inEnd"/>
          <c:showLegendKey val="0"/>
          <c:showVal val="1"/>
          <c:showCatName val="0"/>
          <c:showSerName val="0"/>
          <c:showPercent val="0"/>
          <c:showBubbleSize val="0"/>
        </c:dLbls>
        <c:gapWidth val="100"/>
        <c:overlap val="-24"/>
        <c:axId val="502924496"/>
        <c:axId val="502925672"/>
      </c:barChart>
      <c:catAx>
        <c:axId val="50292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50000"/>
                    <a:lumOff val="50000"/>
                  </a:schemeClr>
                </a:solidFill>
                <a:latin typeface="+mn-lt"/>
                <a:ea typeface="+mn-ea"/>
                <a:cs typeface="+mn-cs"/>
              </a:defRPr>
            </a:pPr>
            <a:endParaRPr lang="sk-SK"/>
          </a:p>
        </c:txPr>
        <c:crossAx val="502925672"/>
        <c:crosses val="autoZero"/>
        <c:auto val="1"/>
        <c:lblAlgn val="ctr"/>
        <c:lblOffset val="100"/>
        <c:noMultiLvlLbl val="0"/>
      </c:catAx>
      <c:valAx>
        <c:axId val="502925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50000"/>
                    <a:lumOff val="50000"/>
                  </a:schemeClr>
                </a:solidFill>
                <a:latin typeface="+mn-lt"/>
                <a:ea typeface="+mn-ea"/>
                <a:cs typeface="+mn-cs"/>
              </a:defRPr>
            </a:pPr>
            <a:endParaRPr lang="sk-SK"/>
          </a:p>
        </c:txPr>
        <c:crossAx val="50292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sk-S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'Zatrudnienie w przemyśle'!$A$5</c:f>
              <c:strCache>
                <c:ptCount val="1"/>
                <c:pt idx="0">
                  <c:v>2021</c:v>
                </c:pt>
              </c:strCache>
            </c:strRef>
          </c:tx>
          <c:spPr>
            <a:ln w="28575" cap="rnd">
              <a:solidFill>
                <a:schemeClr val="accent1"/>
              </a:solidFill>
              <a:round/>
            </a:ln>
            <a:effectLst/>
          </c:spPr>
          <c:marker>
            <c:symbol val="none"/>
          </c:marker>
          <c:cat>
            <c:strRef>
              <c:f>'Zatrudnienie w przemyśle'!$B$4:$M$4</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'Zatrudnienie w przemyśle'!$B$5:$M$5</c:f>
              <c:numCache>
                <c:formatCode>#,##0</c:formatCode>
                <c:ptCount val="12"/>
                <c:pt idx="0">
                  <c:v>6314107</c:v>
                </c:pt>
                <c:pt idx="1">
                  <c:v>6334000</c:v>
                </c:pt>
                <c:pt idx="2">
                  <c:v>6330300</c:v>
                </c:pt>
              </c:numCache>
            </c:numRef>
          </c:val>
          <c:smooth val="0"/>
          <c:extLst>
            <c:ext xmlns:c16="http://schemas.microsoft.com/office/drawing/2014/chart" uri="{C3380CC4-5D6E-409C-BE32-E72D297353CC}">
              <c16:uniqueId val="{00000000-9701-4760-BE6A-E93DD5F5BB96}"/>
            </c:ext>
          </c:extLst>
        </c:ser>
        <c:ser>
          <c:idx val="1"/>
          <c:order val="1"/>
          <c:tx>
            <c:strRef>
              <c:f>'Zatrudnienie w przemyśle'!$A$6</c:f>
              <c:strCache>
                <c:ptCount val="1"/>
                <c:pt idx="0">
                  <c:v>2020</c:v>
                </c:pt>
              </c:strCache>
            </c:strRef>
          </c:tx>
          <c:spPr>
            <a:ln w="28575" cap="rnd">
              <a:solidFill>
                <a:schemeClr val="accent2"/>
              </a:solidFill>
              <a:round/>
            </a:ln>
            <a:effectLst/>
          </c:spPr>
          <c:marker>
            <c:symbol val="none"/>
          </c:marker>
          <c:cat>
            <c:strRef>
              <c:f>'Zatrudnienie w przemyśle'!$B$4:$M$4</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'Zatrudnienie w przemyśle'!$B$6:$M$6</c:f>
              <c:numCache>
                <c:formatCode>#,##0</c:formatCode>
                <c:ptCount val="12"/>
                <c:pt idx="0">
                  <c:v>6440939</c:v>
                </c:pt>
                <c:pt idx="1">
                  <c:v>6445865</c:v>
                </c:pt>
                <c:pt idx="2">
                  <c:v>6411727</c:v>
                </c:pt>
                <c:pt idx="3">
                  <c:v>6258783</c:v>
                </c:pt>
                <c:pt idx="4">
                  <c:v>6173938</c:v>
                </c:pt>
                <c:pt idx="5">
                  <c:v>6185818</c:v>
                </c:pt>
                <c:pt idx="6">
                  <c:v>6251952</c:v>
                </c:pt>
                <c:pt idx="7">
                  <c:v>6295024</c:v>
                </c:pt>
                <c:pt idx="8">
                  <c:v>6312449</c:v>
                </c:pt>
                <c:pt idx="9">
                  <c:v>6318279</c:v>
                </c:pt>
                <c:pt idx="10">
                  <c:v>6318949</c:v>
                </c:pt>
                <c:pt idx="11">
                  <c:v>6328978</c:v>
                </c:pt>
              </c:numCache>
            </c:numRef>
          </c:val>
          <c:smooth val="0"/>
          <c:extLst>
            <c:ext xmlns:c16="http://schemas.microsoft.com/office/drawing/2014/chart" uri="{C3380CC4-5D6E-409C-BE32-E72D297353CC}">
              <c16:uniqueId val="{00000001-9701-4760-BE6A-E93DD5F5BB96}"/>
            </c:ext>
          </c:extLst>
        </c:ser>
        <c:ser>
          <c:idx val="2"/>
          <c:order val="2"/>
          <c:tx>
            <c:strRef>
              <c:f>'Zatrudnienie w przemyśle'!$A$7</c:f>
              <c:strCache>
                <c:ptCount val="1"/>
                <c:pt idx="0">
                  <c:v>2019</c:v>
                </c:pt>
              </c:strCache>
            </c:strRef>
          </c:tx>
          <c:spPr>
            <a:ln w="28575" cap="rnd">
              <a:solidFill>
                <a:schemeClr val="accent3"/>
              </a:solidFill>
              <a:round/>
            </a:ln>
            <a:effectLst/>
          </c:spPr>
          <c:marker>
            <c:symbol val="none"/>
          </c:marker>
          <c:cat>
            <c:strRef>
              <c:f>'Zatrudnienie w przemyśle'!$B$4:$M$4</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'Zatrudnienie w przemyśle'!$B$7:$M$7</c:f>
              <c:numCache>
                <c:formatCode>#,##0</c:formatCode>
                <c:ptCount val="12"/>
                <c:pt idx="0">
                  <c:v>6368358</c:v>
                </c:pt>
                <c:pt idx="1">
                  <c:v>6378012</c:v>
                </c:pt>
                <c:pt idx="2">
                  <c:v>6393581</c:v>
                </c:pt>
                <c:pt idx="3">
                  <c:v>6392413</c:v>
                </c:pt>
                <c:pt idx="4">
                  <c:v>6380247</c:v>
                </c:pt>
                <c:pt idx="5">
                  <c:v>6393849</c:v>
                </c:pt>
                <c:pt idx="6">
                  <c:v>6397191</c:v>
                </c:pt>
                <c:pt idx="7">
                  <c:v>6389560</c:v>
                </c:pt>
                <c:pt idx="8">
                  <c:v>6386027</c:v>
                </c:pt>
                <c:pt idx="9">
                  <c:v>6383258</c:v>
                </c:pt>
                <c:pt idx="10">
                  <c:v>6394809</c:v>
                </c:pt>
                <c:pt idx="11">
                  <c:v>6395988</c:v>
                </c:pt>
              </c:numCache>
            </c:numRef>
          </c:val>
          <c:smooth val="0"/>
          <c:extLst>
            <c:ext xmlns:c16="http://schemas.microsoft.com/office/drawing/2014/chart" uri="{C3380CC4-5D6E-409C-BE32-E72D297353CC}">
              <c16:uniqueId val="{00000002-9701-4760-BE6A-E93DD5F5BB96}"/>
            </c:ext>
          </c:extLst>
        </c:ser>
        <c:dLbls>
          <c:showLegendKey val="0"/>
          <c:showVal val="0"/>
          <c:showCatName val="0"/>
          <c:showSerName val="0"/>
          <c:showPercent val="0"/>
          <c:showBubbleSize val="0"/>
        </c:dLbls>
        <c:smooth val="0"/>
        <c:axId val="615386240"/>
        <c:axId val="615388200"/>
      </c:lineChart>
      <c:catAx>
        <c:axId val="61538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615388200"/>
        <c:crosses val="autoZero"/>
        <c:auto val="1"/>
        <c:lblAlgn val="ctr"/>
        <c:lblOffset val="100"/>
        <c:noMultiLvlLbl val="0"/>
      </c:catAx>
      <c:valAx>
        <c:axId val="615388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61538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200"/>
      </a:pPr>
      <a:endParaRPr lang="sk-SK"/>
    </a:p>
  </c:txPr>
  <c:externalData r:id="rId4">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Motyw pakietu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tyw pakietu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tyw pakietu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Motyw pakietu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tyw pakietu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tyw pakietu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29</Pages>
  <Words>5847</Words>
  <Characters>33330</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Martinkovicova Miriam, doc. PhDr., PhD.</dc:creator>
  <cp:keywords/>
  <dc:description/>
  <cp:lastModifiedBy>Knapkova Miroslava, Mgr. Ing., PhD.</cp:lastModifiedBy>
  <cp:revision>2</cp:revision>
  <cp:lastPrinted>2021-10-03T20:06:00Z</cp:lastPrinted>
  <dcterms:created xsi:type="dcterms:W3CDTF">2021-10-28T07:06:00Z</dcterms:created>
  <dcterms:modified xsi:type="dcterms:W3CDTF">2021-10-28T07:06:00Z</dcterms:modified>
</cp:coreProperties>
</file>